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3971D" w14:textId="4066BAD1" w:rsidR="006B043D" w:rsidRPr="000D2E89" w:rsidRDefault="00767B94" w:rsidP="006B043D">
      <w:pPr>
        <w:pStyle w:val="Header"/>
        <w:tabs>
          <w:tab w:val="right" w:pos="9639"/>
          <w:tab w:val="right" w:pos="9781"/>
        </w:tabs>
        <w:ind w:right="-58"/>
        <w:jc w:val="both"/>
        <w:rPr>
          <w:rFonts w:cs="Arial"/>
          <w:bCs/>
          <w:sz w:val="24"/>
          <w:szCs w:val="24"/>
          <w:lang w:eastAsia="zh-CN"/>
        </w:rPr>
      </w:pPr>
      <w:bookmarkStart w:id="0" w:name="_GoBack"/>
      <w:bookmarkEnd w:id="0"/>
      <w:r w:rsidRPr="000D2E89">
        <w:rPr>
          <w:rFonts w:eastAsia="Batang" w:cs="Arial"/>
          <w:bCs/>
          <w:sz w:val="24"/>
          <w:szCs w:val="24"/>
        </w:rPr>
        <w:t>3GPP TSG RAN WG1 Meeting #91</w:t>
      </w:r>
      <w:r w:rsidR="006B043D" w:rsidRPr="000D2E89">
        <w:rPr>
          <w:rFonts w:eastAsia="Batang" w:cs="Arial"/>
          <w:bCs/>
          <w:sz w:val="24"/>
          <w:szCs w:val="24"/>
        </w:rPr>
        <w:tab/>
        <w:t xml:space="preserve">   </w:t>
      </w:r>
      <w:r w:rsidR="00B03A16">
        <w:rPr>
          <w:rFonts w:eastAsia="Batang" w:cs="Arial"/>
          <w:bCs/>
          <w:sz w:val="24"/>
          <w:szCs w:val="24"/>
        </w:rPr>
        <w:t>R1-1720487</w:t>
      </w:r>
    </w:p>
    <w:p w14:paraId="03093697" w14:textId="22C7FAFC" w:rsidR="006B043D" w:rsidRDefault="000D2E89" w:rsidP="006B043D">
      <w:pPr>
        <w:spacing w:after="0"/>
        <w:ind w:left="1988" w:hanging="1988"/>
        <w:rPr>
          <w:rFonts w:ascii="Arial" w:eastAsia="Batang" w:hAnsi="Arial" w:cs="Arial"/>
          <w:b/>
          <w:bCs/>
          <w:sz w:val="24"/>
          <w:szCs w:val="24"/>
          <w:lang w:val="en-US"/>
        </w:rPr>
      </w:pPr>
      <w:r w:rsidRPr="000D2E89">
        <w:rPr>
          <w:rFonts w:ascii="Arial" w:eastAsia="Batang" w:hAnsi="Arial" w:cs="Arial"/>
          <w:b/>
          <w:bCs/>
          <w:sz w:val="24"/>
          <w:szCs w:val="24"/>
          <w:lang w:val="en-US"/>
        </w:rPr>
        <w:t>Reno, USA, November 27th – December 1st, 2017</w:t>
      </w:r>
    </w:p>
    <w:p w14:paraId="137FE67F" w14:textId="77777777" w:rsidR="006B043D" w:rsidRDefault="006B043D" w:rsidP="006B043D">
      <w:pPr>
        <w:spacing w:after="0"/>
        <w:ind w:left="1988" w:hanging="1988"/>
        <w:rPr>
          <w:rFonts w:ascii="Arial" w:hAnsi="Arial" w:cs="Arial"/>
          <w:b/>
          <w:sz w:val="24"/>
          <w:lang w:val="en-US" w:eastAsia="zh-CN"/>
        </w:rPr>
      </w:pPr>
    </w:p>
    <w:p w14:paraId="2CBA4CFD" w14:textId="77777777" w:rsidR="006B043D" w:rsidRPr="0024666F" w:rsidRDefault="006B043D" w:rsidP="006B043D">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Pr="00DF1CE7">
        <w:rPr>
          <w:rFonts w:ascii="Arial" w:hAnsi="Arial" w:cs="Arial"/>
          <w:b/>
          <w:sz w:val="24"/>
          <w:lang w:val="en-US" w:eastAsia="zh-CN"/>
        </w:rPr>
        <w:t>Nokia</w:t>
      </w:r>
      <w:r>
        <w:rPr>
          <w:rFonts w:ascii="Arial" w:hAnsi="Arial" w:cs="Arial"/>
          <w:b/>
          <w:sz w:val="24"/>
          <w:lang w:val="en-US" w:eastAsia="zh-CN"/>
        </w:rPr>
        <w:t>,</w:t>
      </w:r>
      <w:r>
        <w:rPr>
          <w:rFonts w:ascii="Arial" w:hAnsi="Arial" w:cs="Arial" w:hint="eastAsia"/>
          <w:b/>
          <w:sz w:val="24"/>
          <w:lang w:val="en-US" w:eastAsia="zh-CN"/>
        </w:rPr>
        <w:t xml:space="preserve"> </w:t>
      </w:r>
      <w:r>
        <w:rPr>
          <w:rFonts w:ascii="Arial" w:hAnsi="Arial" w:cs="Arial"/>
          <w:b/>
          <w:sz w:val="24"/>
          <w:lang w:val="en-US" w:eastAsia="zh-CN"/>
        </w:rPr>
        <w:t>Nokia</w:t>
      </w:r>
      <w:r>
        <w:rPr>
          <w:rFonts w:ascii="Arial" w:hAnsi="Arial" w:cs="Arial" w:hint="eastAsia"/>
          <w:b/>
          <w:sz w:val="24"/>
          <w:lang w:val="en-US" w:eastAsia="zh-CN"/>
        </w:rPr>
        <w:t xml:space="preserve"> Shanghai Bell </w:t>
      </w:r>
    </w:p>
    <w:p w14:paraId="02284EE5" w14:textId="79A1BAC7" w:rsidR="006B043D" w:rsidRPr="0024666F" w:rsidRDefault="006B043D" w:rsidP="006B043D">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F9301E">
        <w:rPr>
          <w:rFonts w:ascii="Arial" w:hAnsi="Arial" w:cs="Arial" w:hint="eastAsia"/>
          <w:b/>
          <w:sz w:val="24"/>
          <w:lang w:val="en-US" w:eastAsia="zh-CN"/>
        </w:rPr>
        <w:t>D</w:t>
      </w:r>
      <w:r w:rsidR="00F9301E">
        <w:rPr>
          <w:rFonts w:ascii="Arial" w:hAnsi="Arial" w:cs="Arial"/>
          <w:b/>
          <w:sz w:val="24"/>
          <w:lang w:val="en-US"/>
        </w:rPr>
        <w:t>iscussions on Transmit diversity schemes and DMRS for PSSCH</w:t>
      </w:r>
    </w:p>
    <w:p w14:paraId="5F675785" w14:textId="741DC850" w:rsidR="006B043D" w:rsidRDefault="006B043D" w:rsidP="006B043D">
      <w:pPr>
        <w:spacing w:after="0"/>
        <w:ind w:left="1988" w:hanging="1988"/>
        <w:rPr>
          <w:rFonts w:ascii="Arial" w:hAnsi="Arial" w:cs="Arial"/>
          <w:b/>
          <w:sz w:val="24"/>
          <w:lang w:val="en-US" w:eastAsia="zh-CN"/>
        </w:rPr>
      </w:pPr>
      <w:r w:rsidRPr="001E0729">
        <w:rPr>
          <w:rFonts w:ascii="Arial" w:hAnsi="Arial" w:cs="Arial"/>
          <w:b/>
          <w:sz w:val="24"/>
          <w:lang w:val="en-US"/>
        </w:rPr>
        <w:t>Agenda item:</w:t>
      </w:r>
      <w:r w:rsidRPr="001E0729">
        <w:rPr>
          <w:rFonts w:ascii="Arial" w:hAnsi="Arial" w:cs="Arial"/>
          <w:b/>
          <w:sz w:val="24"/>
          <w:lang w:val="en-US"/>
        </w:rPr>
        <w:tab/>
      </w:r>
      <w:r w:rsidRPr="001E0729">
        <w:rPr>
          <w:rFonts w:ascii="Arial" w:hAnsi="Arial" w:cs="Arial" w:hint="eastAsia"/>
          <w:b/>
          <w:sz w:val="24"/>
          <w:lang w:val="en-US" w:eastAsia="zh-CN"/>
        </w:rPr>
        <w:t>6</w:t>
      </w:r>
      <w:r w:rsidRPr="001E0729">
        <w:rPr>
          <w:rFonts w:ascii="Arial" w:hAnsi="Arial" w:cs="Arial"/>
          <w:b/>
          <w:sz w:val="24"/>
          <w:lang w:val="en-US"/>
        </w:rPr>
        <w:t>.</w:t>
      </w:r>
      <w:r w:rsidRPr="001E0729">
        <w:rPr>
          <w:rFonts w:ascii="Arial" w:hAnsi="Arial" w:cs="Arial" w:hint="eastAsia"/>
          <w:b/>
          <w:sz w:val="24"/>
          <w:lang w:val="en-US" w:eastAsia="zh-CN"/>
        </w:rPr>
        <w:t>2</w:t>
      </w:r>
      <w:r w:rsidRPr="001E0729">
        <w:rPr>
          <w:rFonts w:ascii="Arial" w:hAnsi="Arial" w:cs="Arial"/>
          <w:b/>
          <w:sz w:val="24"/>
          <w:lang w:val="en-US"/>
        </w:rPr>
        <w:t>.</w:t>
      </w:r>
      <w:r w:rsidRPr="001E0729">
        <w:rPr>
          <w:rFonts w:ascii="Arial" w:hAnsi="Arial" w:cs="Arial"/>
          <w:b/>
          <w:sz w:val="24"/>
          <w:lang w:val="en-US" w:eastAsia="zh-CN"/>
        </w:rPr>
        <w:t>3.3.1</w:t>
      </w:r>
    </w:p>
    <w:p w14:paraId="5CD73B34" w14:textId="4807154E" w:rsidR="00A40B56" w:rsidRPr="0024666F" w:rsidRDefault="00A40B56" w:rsidP="006B043D">
      <w:pPr>
        <w:spacing w:after="0"/>
        <w:ind w:left="1988" w:hanging="1988"/>
        <w:rPr>
          <w:rFonts w:ascii="Arial" w:hAnsi="Arial" w:cs="Arial"/>
          <w:b/>
          <w:sz w:val="24"/>
          <w:lang w:val="en-US" w:eastAsia="zh-CN"/>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2BC77CE8" w14:textId="52C91BE4" w:rsidR="005E634B" w:rsidRDefault="009C6C59" w:rsidP="006B043D">
      <w:pPr>
        <w:pStyle w:val="Heading1"/>
      </w:pPr>
      <w:r>
        <w:t>1</w:t>
      </w:r>
      <w:r>
        <w:tab/>
        <w:t>Introduction</w:t>
      </w:r>
    </w:p>
    <w:p w14:paraId="226AEFB4" w14:textId="77777777" w:rsidR="006B043D" w:rsidRDefault="006B043D" w:rsidP="006B043D">
      <w:pPr>
        <w:spacing w:after="0"/>
        <w:jc w:val="both"/>
        <w:rPr>
          <w:lang w:eastAsia="zh-CN"/>
        </w:rPr>
      </w:pPr>
      <w:r w:rsidRPr="00E038F1">
        <w:rPr>
          <w:lang w:val="en-US"/>
        </w:rPr>
        <w:t>One of the objectives of the “V2X phase 2 based on LTE” work item</w:t>
      </w:r>
      <w:r>
        <w:rPr>
          <w:lang w:val="en-US"/>
        </w:rPr>
        <w:t xml:space="preserve"> is to study the feasibility and gains of PC5 operation with transmit diversity</w:t>
      </w:r>
      <w:r>
        <w:rPr>
          <w:lang w:val="en-US"/>
        </w:rPr>
        <w:fldChar w:fldCharType="begin"/>
      </w:r>
      <w:r>
        <w:rPr>
          <w:lang w:val="en-US"/>
        </w:rPr>
        <w:instrText xml:space="preserve"> REF _Ref494031343 \w \h </w:instrText>
      </w:r>
      <w:r>
        <w:rPr>
          <w:lang w:val="en-US"/>
        </w:rPr>
      </w:r>
      <w:r>
        <w:rPr>
          <w:lang w:val="en-US"/>
        </w:rPr>
        <w:fldChar w:fldCharType="separate"/>
      </w:r>
      <w:r>
        <w:rPr>
          <w:cs/>
          <w:lang w:val="en-US"/>
        </w:rPr>
        <w:t>‎</w:t>
      </w:r>
      <w:r>
        <w:rPr>
          <w:lang w:val="en-US"/>
        </w:rPr>
        <w:fldChar w:fldCharType="end"/>
      </w:r>
      <w:r>
        <w:rPr>
          <w:lang w:val="en-US"/>
        </w:rPr>
        <w:t xml:space="preserve"> with details as follows [1]. </w:t>
      </w:r>
    </w:p>
    <w:p w14:paraId="7B7AA268" w14:textId="77777777" w:rsidR="006B043D" w:rsidRPr="00E8446A" w:rsidRDefault="006B043D" w:rsidP="006B043D">
      <w:pPr>
        <w:spacing w:after="0"/>
        <w:jc w:val="both"/>
        <w:rPr>
          <w:lang w:eastAsia="zh-CN"/>
        </w:rPr>
      </w:pPr>
    </w:p>
    <w:p w14:paraId="2AB55DB4" w14:textId="77777777" w:rsidR="006B043D" w:rsidRDefault="006B043D" w:rsidP="006B043D">
      <w:pPr>
        <w:ind w:left="284"/>
        <w:rPr>
          <w:rFonts w:eastAsia="MS Mincho"/>
          <w:i/>
          <w:lang w:eastAsia="ja-JP"/>
        </w:rPr>
      </w:pPr>
      <w:r>
        <w:rPr>
          <w:rFonts w:eastAsiaTheme="minorEastAsia" w:hint="eastAsia"/>
          <w:i/>
          <w:lang w:eastAsia="zh-CN"/>
        </w:rPr>
        <w:t xml:space="preserve">2. </w:t>
      </w:r>
      <w:r w:rsidRPr="00674D11">
        <w:rPr>
          <w:rFonts w:hint="eastAsia"/>
          <w:i/>
          <w:lang w:eastAsia="zh-CN"/>
        </w:rPr>
        <w:t>Study the</w:t>
      </w:r>
      <w:r w:rsidRPr="00674D11">
        <w:rPr>
          <w:i/>
          <w:lang w:eastAsia="zh-CN"/>
        </w:rPr>
        <w:t xml:space="preserve"> feasibility and gain of </w:t>
      </w:r>
      <w:r w:rsidRPr="00674D11">
        <w:rPr>
          <w:rFonts w:hint="eastAsia"/>
          <w:i/>
          <w:lang w:eastAsia="zh-CN"/>
        </w:rPr>
        <w:t>PC5 operation with Transmit</w:t>
      </w:r>
      <w:r w:rsidRPr="00674D11">
        <w:rPr>
          <w:i/>
          <w:lang w:eastAsia="zh-CN"/>
        </w:rPr>
        <w:t xml:space="preserve"> </w:t>
      </w:r>
      <w:r w:rsidRPr="00674D11">
        <w:rPr>
          <w:rFonts w:hint="eastAsia"/>
          <w:i/>
          <w:lang w:eastAsia="zh-CN"/>
        </w:rPr>
        <w:t>D</w:t>
      </w:r>
      <w:r w:rsidRPr="00674D11">
        <w:rPr>
          <w:i/>
          <w:lang w:eastAsia="zh-CN"/>
        </w:rPr>
        <w:t>iversity</w:t>
      </w:r>
      <w:r w:rsidRPr="00674D11">
        <w:rPr>
          <w:rFonts w:hint="eastAsia"/>
          <w:i/>
          <w:lang w:eastAsia="zh-CN"/>
        </w:rPr>
        <w:t>,</w:t>
      </w:r>
      <w:r w:rsidRPr="00674D11">
        <w:rPr>
          <w:i/>
          <w:lang w:eastAsia="zh-CN"/>
        </w:rPr>
        <w:t xml:space="preserve"> assuming </w:t>
      </w:r>
      <w:r w:rsidRPr="00674D11">
        <w:rPr>
          <w:rFonts w:hint="eastAsia"/>
          <w:i/>
          <w:lang w:eastAsia="zh-CN"/>
        </w:rPr>
        <w:t xml:space="preserve">this </w:t>
      </w:r>
      <w:r w:rsidRPr="00674D11">
        <w:rPr>
          <w:i/>
          <w:lang w:eastAsia="zh-CN"/>
        </w:rPr>
        <w:t>PC5 functionalit</w:t>
      </w:r>
      <w:r w:rsidRPr="00674D11">
        <w:rPr>
          <w:rFonts w:hint="eastAsia"/>
          <w:i/>
          <w:lang w:eastAsia="zh-CN"/>
        </w:rPr>
        <w:t>y</w:t>
      </w:r>
      <w:r w:rsidRPr="00674D11">
        <w:rPr>
          <w:i/>
          <w:lang w:eastAsia="zh-CN"/>
        </w:rPr>
        <w:t xml:space="preserve"> would co-exist in the same resource pools as Rel-14 functionality</w:t>
      </w:r>
      <w:r w:rsidRPr="00674D11">
        <w:rPr>
          <w:rFonts w:hint="eastAsia"/>
          <w:i/>
          <w:lang w:eastAsia="zh-CN"/>
        </w:rPr>
        <w:t xml:space="preserve"> and </w:t>
      </w:r>
      <w:r w:rsidRPr="00E8446A">
        <w:rPr>
          <w:i/>
          <w:lang w:eastAsia="zh-CN"/>
        </w:rPr>
        <w:t>us</w:t>
      </w:r>
      <w:r w:rsidRPr="00E8446A">
        <w:rPr>
          <w:rFonts w:hint="eastAsia"/>
          <w:i/>
          <w:lang w:eastAsia="zh-CN"/>
        </w:rPr>
        <w:t>e</w:t>
      </w:r>
      <w:r w:rsidRPr="00E8446A">
        <w:rPr>
          <w:i/>
          <w:lang w:eastAsia="zh-CN"/>
        </w:rPr>
        <w:t xml:space="preserve"> the same scheduling assignment format</w:t>
      </w:r>
      <w:r w:rsidRPr="00E8446A">
        <w:rPr>
          <w:rFonts w:hint="eastAsia"/>
          <w:i/>
          <w:lang w:eastAsia="zh-CN"/>
        </w:rPr>
        <w:t xml:space="preserve"> (</w:t>
      </w:r>
      <w:r w:rsidRPr="00E8446A">
        <w:rPr>
          <w:i/>
        </w:rPr>
        <w:t>which can be decoded by Rel-14 UEs</w:t>
      </w:r>
      <w:r w:rsidRPr="00E8446A">
        <w:rPr>
          <w:rFonts w:hint="eastAsia"/>
          <w:i/>
          <w:lang w:eastAsia="zh-CN"/>
        </w:rPr>
        <w:t>),</w:t>
      </w:r>
      <w:r w:rsidRPr="00674D11">
        <w:rPr>
          <w:rFonts w:hint="eastAsia"/>
          <w:i/>
          <w:lang w:eastAsia="zh-CN"/>
        </w:rPr>
        <w:t xml:space="preserve"> </w:t>
      </w:r>
      <w:r w:rsidRPr="00674D11">
        <w:rPr>
          <w:i/>
          <w:lang w:eastAsia="zh-CN"/>
        </w:rPr>
        <w:t>without causing significant degradation to Rel-14 PC5 operation</w:t>
      </w:r>
      <w:r w:rsidRPr="00674D11">
        <w:rPr>
          <w:rFonts w:hint="eastAsia"/>
          <w:i/>
          <w:lang w:eastAsia="zh-CN"/>
        </w:rPr>
        <w:t xml:space="preserve"> compared to that of Rel-14 UEs, and specify this </w:t>
      </w:r>
      <w:r w:rsidRPr="00674D11">
        <w:rPr>
          <w:i/>
          <w:lang w:eastAsia="zh-CN"/>
        </w:rPr>
        <w:t>PC5 functionalit</w:t>
      </w:r>
      <w:r w:rsidRPr="00674D11">
        <w:rPr>
          <w:rFonts w:hint="eastAsia"/>
          <w:i/>
          <w:lang w:eastAsia="zh-CN"/>
        </w:rPr>
        <w:t>y if justified. [</w:t>
      </w:r>
      <w:r w:rsidRPr="00674D11">
        <w:rPr>
          <w:i/>
          <w:lang w:eastAsia="zh-CN"/>
        </w:rPr>
        <w:t>RAN</w:t>
      </w:r>
      <w:r w:rsidRPr="00674D11">
        <w:rPr>
          <w:rFonts w:hint="eastAsia"/>
          <w:i/>
          <w:lang w:eastAsia="zh-CN"/>
        </w:rPr>
        <w:t>1</w:t>
      </w:r>
      <w:r w:rsidRPr="00674D11">
        <w:rPr>
          <w:i/>
          <w:lang w:eastAsia="zh-CN"/>
        </w:rPr>
        <w:t>, RAN</w:t>
      </w:r>
      <w:r w:rsidRPr="00674D11">
        <w:rPr>
          <w:rFonts w:hint="eastAsia"/>
          <w:i/>
          <w:lang w:eastAsia="zh-CN"/>
        </w:rPr>
        <w:t>2</w:t>
      </w:r>
      <w:r w:rsidRPr="00674D11">
        <w:rPr>
          <w:i/>
          <w:lang w:eastAsia="zh-CN"/>
        </w:rPr>
        <w:t xml:space="preserve">, </w:t>
      </w:r>
      <w:r w:rsidRPr="00674D11">
        <w:rPr>
          <w:rFonts w:hint="eastAsia"/>
          <w:i/>
          <w:lang w:eastAsia="zh-CN"/>
        </w:rPr>
        <w:t>RAN4]</w:t>
      </w:r>
      <w:r w:rsidRPr="00615B1E">
        <w:rPr>
          <w:rFonts w:eastAsia="MS Mincho"/>
          <w:i/>
          <w:lang w:eastAsia="ja-JP"/>
        </w:rPr>
        <w:t>.</w:t>
      </w:r>
    </w:p>
    <w:p w14:paraId="0AD887DA" w14:textId="77777777" w:rsidR="006B043D" w:rsidRDefault="006B043D" w:rsidP="006B043D">
      <w:pPr>
        <w:jc w:val="both"/>
        <w:rPr>
          <w:lang w:eastAsia="zh-CN"/>
        </w:rPr>
      </w:pPr>
      <w:r>
        <w:rPr>
          <w:rFonts w:hint="eastAsia"/>
          <w:lang w:eastAsia="zh-CN"/>
        </w:rPr>
        <w:t xml:space="preserve">In RAN1#90, </w:t>
      </w:r>
      <w:r>
        <w:rPr>
          <w:lang w:eastAsia="zh-CN"/>
        </w:rPr>
        <w:t>the potential transmit diversity schemes and evaluation results were discussed and the following working assumption were reached [2].</w:t>
      </w:r>
    </w:p>
    <w:p w14:paraId="2FE07849" w14:textId="77777777" w:rsidR="006B043D" w:rsidRPr="008C0147" w:rsidRDefault="006B043D" w:rsidP="006B043D">
      <w:pPr>
        <w:ind w:leftChars="100" w:left="200"/>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517343F0" w14:textId="77777777" w:rsidR="006B043D" w:rsidRPr="00823B90" w:rsidRDefault="006B043D" w:rsidP="006B043D">
      <w:pPr>
        <w:numPr>
          <w:ilvl w:val="0"/>
          <w:numId w:val="5"/>
        </w:numPr>
        <w:tabs>
          <w:tab w:val="clear" w:pos="720"/>
          <w:tab w:val="num" w:pos="920"/>
          <w:tab w:val="left" w:pos="1440"/>
        </w:tabs>
        <w:spacing w:after="0"/>
        <w:ind w:leftChars="280" w:left="920"/>
        <w:rPr>
          <w:rFonts w:eastAsia="MS Mincho"/>
          <w:i/>
          <w:lang w:val="en-US" w:eastAsia="ja-JP"/>
        </w:rPr>
      </w:pPr>
      <w:r w:rsidRPr="00823B90">
        <w:rPr>
          <w:rFonts w:eastAsia="MS Mincho"/>
          <w:i/>
          <w:lang w:val="en-US" w:eastAsia="ja-JP"/>
        </w:rPr>
        <w:t>For designing PSSCH, RAN1 assumes the use of two-port non-transparent transmit diversity</w:t>
      </w:r>
    </w:p>
    <w:p w14:paraId="4E022999"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 xml:space="preserve">The use of non-transparent transmit diversity is configured. </w:t>
      </w:r>
    </w:p>
    <w:p w14:paraId="4402C380"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Details, including diversity scheme, are FFS</w:t>
      </w:r>
    </w:p>
    <w:p w14:paraId="3912D513"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Support of transmission and/or reception up to UE capability</w:t>
      </w:r>
    </w:p>
    <w:p w14:paraId="22850FFF" w14:textId="77777777" w:rsidR="006B043D" w:rsidRPr="00823B90" w:rsidRDefault="006B043D" w:rsidP="006B043D">
      <w:pPr>
        <w:numPr>
          <w:ilvl w:val="2"/>
          <w:numId w:val="5"/>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Note: It is RAN1 understanding that requirements on capabilities can be set at regional level and are outside 3GPP scope</w:t>
      </w:r>
    </w:p>
    <w:p w14:paraId="65C37829"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Send LS to RAN4 to ask their opinion about when non-transparent scheme for transmit diversity is used by Rel-15 UEs:</w:t>
      </w:r>
    </w:p>
    <w:p w14:paraId="16E5A486" w14:textId="77777777" w:rsidR="006B043D" w:rsidRPr="00823B90" w:rsidRDefault="006B043D" w:rsidP="006B043D">
      <w:pPr>
        <w:numPr>
          <w:ilvl w:val="2"/>
          <w:numId w:val="5"/>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Impact on Rel-14 UEs of PSSCH-RSRP measurement accuracy</w:t>
      </w:r>
    </w:p>
    <w:p w14:paraId="02E5642D" w14:textId="77777777" w:rsidR="006B043D" w:rsidRPr="00823B90" w:rsidRDefault="006B043D" w:rsidP="006B043D">
      <w:pPr>
        <w:numPr>
          <w:ilvl w:val="2"/>
          <w:numId w:val="5"/>
        </w:numPr>
        <w:tabs>
          <w:tab w:val="clear" w:pos="2160"/>
          <w:tab w:val="left" w:pos="1440"/>
          <w:tab w:val="num" w:pos="2360"/>
        </w:tabs>
        <w:spacing w:after="0"/>
        <w:ind w:leftChars="1000" w:left="2360"/>
        <w:rPr>
          <w:rFonts w:eastAsia="MS Mincho"/>
          <w:i/>
          <w:lang w:val="en-US" w:eastAsia="ja-JP"/>
        </w:rPr>
      </w:pPr>
      <w:r w:rsidRPr="00823B90">
        <w:rPr>
          <w:rFonts w:eastAsia="MS Mincho"/>
          <w:i/>
          <w:lang w:val="en-US" w:eastAsia="ja-JP"/>
        </w:rPr>
        <w:t>MPR for Rel-15 UEs</w:t>
      </w:r>
    </w:p>
    <w:p w14:paraId="3540CE5E" w14:textId="77777777" w:rsidR="006B043D" w:rsidRPr="00823B90" w:rsidRDefault="006B043D" w:rsidP="006B043D">
      <w:pPr>
        <w:numPr>
          <w:ilvl w:val="0"/>
          <w:numId w:val="5"/>
        </w:numPr>
        <w:tabs>
          <w:tab w:val="clear" w:pos="720"/>
          <w:tab w:val="num" w:pos="920"/>
          <w:tab w:val="left" w:pos="1440"/>
        </w:tabs>
        <w:spacing w:after="0"/>
        <w:ind w:leftChars="280" w:left="920"/>
        <w:rPr>
          <w:rFonts w:eastAsia="MS Mincho"/>
          <w:i/>
          <w:lang w:val="en-US" w:eastAsia="ja-JP"/>
        </w:rPr>
      </w:pPr>
      <w:r w:rsidRPr="00823B90">
        <w:rPr>
          <w:rFonts w:eastAsia="MS Mincho"/>
          <w:i/>
          <w:lang w:val="en-US" w:eastAsia="ja-JP"/>
        </w:rPr>
        <w:t>Non-transparent Transmit diversity is not used in the following cases:</w:t>
      </w:r>
    </w:p>
    <w:p w14:paraId="1239B296"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When communicating with Rel-14 UEs</w:t>
      </w:r>
    </w:p>
    <w:p w14:paraId="4A84E514" w14:textId="77777777" w:rsidR="006B043D" w:rsidRPr="00823B90" w:rsidRDefault="006B043D" w:rsidP="006B043D">
      <w:pPr>
        <w:numPr>
          <w:ilvl w:val="1"/>
          <w:numId w:val="5"/>
        </w:numPr>
        <w:tabs>
          <w:tab w:val="left" w:pos="1440"/>
        </w:tabs>
        <w:spacing w:after="0"/>
        <w:ind w:leftChars="640" w:left="1640"/>
        <w:rPr>
          <w:rFonts w:eastAsia="MS Mincho"/>
          <w:i/>
          <w:lang w:val="en-US" w:eastAsia="ja-JP"/>
        </w:rPr>
      </w:pPr>
      <w:r w:rsidRPr="00823B90">
        <w:rPr>
          <w:rFonts w:eastAsia="MS Mincho"/>
          <w:i/>
          <w:lang w:val="en-US" w:eastAsia="ja-JP"/>
        </w:rPr>
        <w:t>When there is a high probability of resource collision with Rel-14 UEs</w:t>
      </w:r>
    </w:p>
    <w:p w14:paraId="67552022" w14:textId="77777777" w:rsidR="006B043D" w:rsidRPr="00823B90" w:rsidRDefault="006B043D" w:rsidP="006B043D">
      <w:pPr>
        <w:numPr>
          <w:ilvl w:val="0"/>
          <w:numId w:val="5"/>
        </w:numPr>
        <w:tabs>
          <w:tab w:val="clear" w:pos="720"/>
          <w:tab w:val="num" w:pos="920"/>
          <w:tab w:val="left" w:pos="1440"/>
        </w:tabs>
        <w:spacing w:after="0"/>
        <w:ind w:leftChars="280" w:left="920"/>
        <w:rPr>
          <w:rFonts w:eastAsia="MS Mincho"/>
          <w:i/>
          <w:lang w:val="en-US" w:eastAsia="ja-JP"/>
        </w:rPr>
      </w:pPr>
      <w:r w:rsidRPr="00823B90">
        <w:rPr>
          <w:rFonts w:eastAsia="MS Mincho"/>
          <w:i/>
          <w:lang w:eastAsia="ja-JP"/>
        </w:rPr>
        <w:t>Note: Some companies observe that the performance of MMSE-IRC receiver degrades when a non-transparent Transmit diversity scheme is used in interference limited scenarios with a dominant interferer</w:t>
      </w:r>
    </w:p>
    <w:p w14:paraId="761206ED" w14:textId="77777777" w:rsidR="006B043D" w:rsidRDefault="006B043D" w:rsidP="006B043D">
      <w:pPr>
        <w:jc w:val="both"/>
        <w:rPr>
          <w:lang w:eastAsia="zh-CN"/>
        </w:rPr>
      </w:pPr>
    </w:p>
    <w:p w14:paraId="2E8BE055" w14:textId="2DA05CE6" w:rsidR="005214A6" w:rsidRDefault="005214A6" w:rsidP="006B043D">
      <w:pPr>
        <w:jc w:val="both"/>
        <w:rPr>
          <w:lang w:eastAsia="zh-CN"/>
        </w:rPr>
      </w:pPr>
      <w:r>
        <w:rPr>
          <w:rFonts w:hint="eastAsia"/>
          <w:lang w:eastAsia="zh-CN"/>
        </w:rPr>
        <w:t xml:space="preserve">In RAN1-90bis, there was progress on transmit diversity scheme for PSCCH </w:t>
      </w:r>
      <w:r>
        <w:rPr>
          <w:lang w:eastAsia="zh-CN"/>
        </w:rPr>
        <w:t>with the following agreement</w:t>
      </w:r>
    </w:p>
    <w:p w14:paraId="62820798" w14:textId="77777777" w:rsidR="005214A6" w:rsidRPr="005214A6" w:rsidRDefault="005214A6" w:rsidP="005214A6">
      <w:pPr>
        <w:ind w:leftChars="100" w:left="1640" w:hanging="1440"/>
        <w:rPr>
          <w:i/>
        </w:rPr>
      </w:pPr>
      <w:r w:rsidRPr="005214A6">
        <w:rPr>
          <w:i/>
          <w:highlight w:val="green"/>
        </w:rPr>
        <w:t>Agreement</w:t>
      </w:r>
      <w:r w:rsidRPr="005214A6">
        <w:rPr>
          <w:i/>
        </w:rPr>
        <w:t>:</w:t>
      </w:r>
    </w:p>
    <w:p w14:paraId="3B8B0F63" w14:textId="77777777" w:rsidR="005214A6" w:rsidRPr="005214A6" w:rsidRDefault="005214A6" w:rsidP="005214A6">
      <w:pPr>
        <w:numPr>
          <w:ilvl w:val="0"/>
          <w:numId w:val="11"/>
        </w:numPr>
        <w:tabs>
          <w:tab w:val="clear" w:pos="720"/>
          <w:tab w:val="num" w:pos="920"/>
        </w:tabs>
        <w:spacing w:after="0"/>
        <w:ind w:leftChars="280" w:left="920"/>
        <w:rPr>
          <w:i/>
          <w:lang w:val="en-US"/>
        </w:rPr>
      </w:pPr>
      <w:r w:rsidRPr="005214A6">
        <w:rPr>
          <w:i/>
        </w:rPr>
        <w:t>For PSCCH, small delay CDD can be used on PSCCH</w:t>
      </w:r>
    </w:p>
    <w:p w14:paraId="3FF8A0D9" w14:textId="60DA1B89" w:rsidR="005214A6" w:rsidRPr="005214A6" w:rsidRDefault="005214A6" w:rsidP="005214A6">
      <w:pPr>
        <w:numPr>
          <w:ilvl w:val="1"/>
          <w:numId w:val="11"/>
        </w:numPr>
        <w:tabs>
          <w:tab w:val="clear" w:pos="1440"/>
          <w:tab w:val="num" w:pos="1640"/>
        </w:tabs>
        <w:spacing w:after="0"/>
        <w:ind w:leftChars="640" w:left="1640"/>
        <w:rPr>
          <w:lang w:val="en-US"/>
        </w:rPr>
      </w:pPr>
      <w:r w:rsidRPr="005214A6">
        <w:rPr>
          <w:i/>
        </w:rPr>
        <w:t>FFS whether the cyclic delay value is specified or left for UE implementation</w:t>
      </w:r>
    </w:p>
    <w:p w14:paraId="15141F12" w14:textId="77777777" w:rsidR="005214A6" w:rsidRDefault="005214A6" w:rsidP="006B043D">
      <w:pPr>
        <w:jc w:val="both"/>
        <w:rPr>
          <w:lang w:eastAsia="zh-CN"/>
        </w:rPr>
      </w:pPr>
    </w:p>
    <w:p w14:paraId="246D9D56" w14:textId="35D25011" w:rsidR="005E634B" w:rsidRDefault="006B043D" w:rsidP="006B043D">
      <w:pPr>
        <w:jc w:val="both"/>
        <w:rPr>
          <w:lang w:eastAsia="zh-CN"/>
        </w:rPr>
      </w:pPr>
      <w:r>
        <w:rPr>
          <w:lang w:eastAsia="zh-CN"/>
        </w:rPr>
        <w:t xml:space="preserve">In this paper, we </w:t>
      </w:r>
      <w:r w:rsidR="000F52DB">
        <w:rPr>
          <w:lang w:eastAsia="zh-CN"/>
        </w:rPr>
        <w:t xml:space="preserve">make considerations on further details on PSCCH CDD scheme and additionally </w:t>
      </w:r>
      <w:r>
        <w:rPr>
          <w:lang w:eastAsia="zh-CN"/>
        </w:rPr>
        <w:t xml:space="preserve">discuss </w:t>
      </w:r>
      <w:r w:rsidR="00A40B56">
        <w:rPr>
          <w:lang w:eastAsia="zh-CN"/>
        </w:rPr>
        <w:t>some potential</w:t>
      </w:r>
      <w:r w:rsidR="00F9301E">
        <w:rPr>
          <w:lang w:eastAsia="zh-CN"/>
        </w:rPr>
        <w:t xml:space="preserve"> transmit diversity schemes and the associated candidate non-transparent two-port DMRS designs</w:t>
      </w:r>
      <w:r w:rsidR="000F52DB">
        <w:rPr>
          <w:lang w:eastAsia="zh-CN"/>
        </w:rPr>
        <w:t xml:space="preserve"> for PSSCH</w:t>
      </w:r>
      <w:r w:rsidR="00A40B56">
        <w:rPr>
          <w:lang w:eastAsia="zh-CN"/>
        </w:rPr>
        <w:t>. T</w:t>
      </w:r>
      <w:r>
        <w:rPr>
          <w:lang w:eastAsia="zh-CN"/>
        </w:rPr>
        <w:t xml:space="preserve">he evaluation results for </w:t>
      </w:r>
      <w:r w:rsidR="00F9301E">
        <w:rPr>
          <w:lang w:eastAsia="zh-CN"/>
        </w:rPr>
        <w:t>the transmit diversity</w:t>
      </w:r>
      <w:r w:rsidR="00A40B56">
        <w:rPr>
          <w:lang w:eastAsia="zh-CN"/>
        </w:rPr>
        <w:t xml:space="preserve"> </w:t>
      </w:r>
      <w:r>
        <w:rPr>
          <w:lang w:eastAsia="zh-CN"/>
        </w:rPr>
        <w:t xml:space="preserve">schemes </w:t>
      </w:r>
      <w:r w:rsidR="00A40B56">
        <w:rPr>
          <w:lang w:eastAsia="zh-CN"/>
        </w:rPr>
        <w:t xml:space="preserve">are provided in another </w:t>
      </w:r>
      <w:r w:rsidR="005214A6">
        <w:rPr>
          <w:lang w:eastAsia="zh-CN"/>
        </w:rPr>
        <w:t>companion paper [4</w:t>
      </w:r>
      <w:r>
        <w:rPr>
          <w:lang w:eastAsia="zh-CN"/>
        </w:rPr>
        <w:t>].</w:t>
      </w:r>
    </w:p>
    <w:p w14:paraId="71395AC4" w14:textId="77777777" w:rsidR="000F52DB" w:rsidRDefault="000F52DB" w:rsidP="006B043D">
      <w:pPr>
        <w:jc w:val="both"/>
        <w:rPr>
          <w:lang w:eastAsia="zh-CN"/>
        </w:rPr>
      </w:pPr>
    </w:p>
    <w:p w14:paraId="27737030" w14:textId="0F992DB6" w:rsidR="000F52DB" w:rsidRDefault="000F52DB" w:rsidP="000F52DB">
      <w:pPr>
        <w:pStyle w:val="Heading1"/>
        <w:rPr>
          <w:lang w:val="en-US" w:eastAsia="zh-CN"/>
        </w:rPr>
      </w:pPr>
      <w:r>
        <w:rPr>
          <w:rFonts w:hint="eastAsia"/>
          <w:lang w:val="en-US" w:eastAsia="zh-CN"/>
        </w:rPr>
        <w:t>2</w:t>
      </w:r>
      <w:r>
        <w:rPr>
          <w:lang w:val="en-US"/>
        </w:rPr>
        <w:tab/>
      </w:r>
      <w:r w:rsidR="00C25A35">
        <w:rPr>
          <w:lang w:val="en-US" w:eastAsia="zh-CN"/>
        </w:rPr>
        <w:t>Discussions on CDD for PSCCH</w:t>
      </w:r>
    </w:p>
    <w:p w14:paraId="405C13E1" w14:textId="1F02E9CA" w:rsidR="000F52DB" w:rsidRDefault="00364DD7" w:rsidP="006B043D">
      <w:pPr>
        <w:jc w:val="both"/>
        <w:rPr>
          <w:lang w:val="en-US" w:eastAsia="zh-CN"/>
        </w:rPr>
      </w:pPr>
      <w:r>
        <w:rPr>
          <w:rFonts w:hint="eastAsia"/>
          <w:lang w:val="en-US" w:eastAsia="zh-CN"/>
        </w:rPr>
        <w:t xml:space="preserve">In previous meeting, it was agreed that small delay CDD can be used for PSCCH and FFS whether the cyclic delay value is specified or left for UE implementation. </w:t>
      </w:r>
    </w:p>
    <w:p w14:paraId="4DCF9EFB" w14:textId="160E6959" w:rsidR="00364DD7" w:rsidRDefault="00364DD7" w:rsidP="006B043D">
      <w:pPr>
        <w:jc w:val="both"/>
        <w:rPr>
          <w:lang w:val="en-US" w:eastAsia="zh-CN"/>
        </w:rPr>
      </w:pPr>
      <w:r>
        <w:rPr>
          <w:lang w:val="en-US" w:eastAsia="zh-CN"/>
        </w:rPr>
        <w:lastRenderedPageBreak/>
        <w:t xml:space="preserve">In principle, the small delay CDD is transparent to the receivers which enables the legacy Rel-14 UEs to decode the PSCCH. Thus, there is no essential necessity for explicitly specifying the small delay value. Additionally, we note from the link evaluation results of PSCCH with CDD that the SD-CDD </w:t>
      </w:r>
      <w:r w:rsidR="0046400C">
        <w:rPr>
          <w:lang w:val="en-US" w:eastAsia="zh-CN"/>
        </w:rPr>
        <w:t>gains are generally moderate and</w:t>
      </w:r>
      <w:r>
        <w:rPr>
          <w:lang w:val="en-US" w:eastAsia="zh-CN"/>
        </w:rPr>
        <w:t xml:space="preserve"> in some scenarios the CDD may have no gains or even have negative impact. For example, in high mobility, the time variation during the PSCCH transmission has already provide</w:t>
      </w:r>
      <w:r w:rsidR="002B2DCC">
        <w:rPr>
          <w:lang w:val="en-US" w:eastAsia="zh-CN"/>
        </w:rPr>
        <w:t xml:space="preserve"> some diversity gains to some extent, thus in that case the use of SD-CDD may not be needed. Moreover, it shall be noted that the introduction of small delay may negatively impact the time/frequency synchronization accuracy in the channel estimation, and accordingly may be detrimental to the decoding performance. Based on above considerations, we don’t see the benefits and motivations to specify the small</w:t>
      </w:r>
      <w:r w:rsidR="0046400C">
        <w:rPr>
          <w:lang w:val="en-US" w:eastAsia="zh-CN"/>
        </w:rPr>
        <w:t xml:space="preserve"> delay in system specifications and thus prefer to leave it for UE implementation to allow more flexibility for UE operations. </w:t>
      </w:r>
      <w:r w:rsidR="002B2DCC">
        <w:rPr>
          <w:lang w:val="en-US" w:eastAsia="zh-CN"/>
        </w:rPr>
        <w:t xml:space="preserve"> </w:t>
      </w:r>
    </w:p>
    <w:p w14:paraId="2C5BE3F1" w14:textId="4AE34EF6" w:rsidR="00364DD7" w:rsidRPr="002B2DCC" w:rsidRDefault="002B2DCC" w:rsidP="006B043D">
      <w:pPr>
        <w:jc w:val="both"/>
        <w:rPr>
          <w:b/>
          <w:lang w:val="en-US" w:eastAsia="zh-CN"/>
        </w:rPr>
      </w:pPr>
      <w:r w:rsidRPr="002B2DCC">
        <w:rPr>
          <w:rFonts w:hint="eastAsia"/>
          <w:b/>
          <w:lang w:val="en-US" w:eastAsia="zh-CN"/>
        </w:rPr>
        <w:t xml:space="preserve">Proposal 1: </w:t>
      </w:r>
      <w:r w:rsidRPr="002B2DCC">
        <w:rPr>
          <w:b/>
          <w:lang w:val="en-US" w:eastAsia="zh-CN"/>
        </w:rPr>
        <w:t xml:space="preserve">For PSCCH with SD-CDD, the cyclic delay value is left for UE implementation. </w:t>
      </w:r>
    </w:p>
    <w:p w14:paraId="15667933" w14:textId="77777777" w:rsidR="002B2DCC" w:rsidRDefault="002B2DCC" w:rsidP="006B043D">
      <w:pPr>
        <w:jc w:val="both"/>
        <w:rPr>
          <w:lang w:val="en-US" w:eastAsia="zh-CN"/>
        </w:rPr>
      </w:pPr>
    </w:p>
    <w:p w14:paraId="328A4A2E" w14:textId="2B212953" w:rsidR="005E634B" w:rsidRDefault="000F52DB">
      <w:pPr>
        <w:pStyle w:val="Heading1"/>
        <w:rPr>
          <w:lang w:val="en-US" w:eastAsia="zh-CN"/>
        </w:rPr>
      </w:pPr>
      <w:r>
        <w:rPr>
          <w:rFonts w:hint="eastAsia"/>
          <w:lang w:val="en-US" w:eastAsia="zh-CN"/>
        </w:rPr>
        <w:t>3</w:t>
      </w:r>
      <w:r w:rsidR="009C6C59">
        <w:rPr>
          <w:lang w:val="en-US"/>
        </w:rPr>
        <w:tab/>
      </w:r>
      <w:r w:rsidR="00077A87">
        <w:rPr>
          <w:lang w:val="en-US"/>
        </w:rPr>
        <w:t>T</w:t>
      </w:r>
      <w:r w:rsidR="009C6C59">
        <w:rPr>
          <w:lang w:val="en-US" w:eastAsia="zh-CN"/>
        </w:rPr>
        <w:t>ransmit diversity schemes for PSSCH</w:t>
      </w:r>
    </w:p>
    <w:p w14:paraId="5A56AE4F" w14:textId="7B17257C" w:rsidR="005E634B" w:rsidRDefault="009C6C59">
      <w:pPr>
        <w:jc w:val="both"/>
        <w:rPr>
          <w:sz w:val="21"/>
          <w:szCs w:val="21"/>
          <w:lang w:val="en-US" w:eastAsia="zh-CN"/>
        </w:rPr>
      </w:pPr>
      <w:r>
        <w:rPr>
          <w:lang w:eastAsia="zh-CN"/>
        </w:rPr>
        <w:t xml:space="preserve">There are multiple possible </w:t>
      </w:r>
      <w:r w:rsidR="00077A87">
        <w:rPr>
          <w:lang w:eastAsia="zh-CN"/>
        </w:rPr>
        <w:t xml:space="preserve">two-port non-transparent </w:t>
      </w:r>
      <w:r>
        <w:rPr>
          <w:lang w:eastAsia="zh-CN"/>
        </w:rPr>
        <w:t>transmit diversity sche</w:t>
      </w:r>
      <w:r w:rsidR="00077A87">
        <w:rPr>
          <w:lang w:eastAsia="zh-CN"/>
        </w:rPr>
        <w:t>mes for PSSCH</w:t>
      </w:r>
      <w:r>
        <w:rPr>
          <w:lang w:eastAsia="zh-CN"/>
        </w:rPr>
        <w:t xml:space="preserve">, including </w:t>
      </w:r>
      <w:r w:rsidR="00E11D90">
        <w:rPr>
          <w:lang w:eastAsia="zh-CN"/>
        </w:rPr>
        <w:t xml:space="preserve">at least STBC, </w:t>
      </w:r>
      <w:r w:rsidR="00077A87">
        <w:rPr>
          <w:lang w:eastAsia="zh-CN"/>
        </w:rPr>
        <w:t>SFBC, PVS in time and</w:t>
      </w:r>
      <w:r>
        <w:rPr>
          <w:lang w:eastAsia="zh-CN"/>
        </w:rPr>
        <w:t xml:space="preserve"> </w:t>
      </w:r>
      <w:r w:rsidR="00077A87">
        <w:rPr>
          <w:lang w:eastAsia="zh-CN"/>
        </w:rPr>
        <w:t>Comb data diversity.</w:t>
      </w:r>
      <w:r w:rsidR="006B02FC">
        <w:rPr>
          <w:lang w:eastAsia="zh-CN"/>
        </w:rPr>
        <w:t xml:space="preserve"> In this section</w:t>
      </w:r>
      <w:r w:rsidR="00E11D90">
        <w:rPr>
          <w:lang w:eastAsia="zh-CN"/>
        </w:rPr>
        <w:t>, we</w:t>
      </w:r>
      <w:r w:rsidR="006B02FC">
        <w:rPr>
          <w:lang w:eastAsia="zh-CN"/>
        </w:rPr>
        <w:t xml:space="preserve"> briefly discuss these transmit diversity schemes as follows</w:t>
      </w:r>
      <w:r w:rsidR="00E11D90">
        <w:rPr>
          <w:lang w:eastAsia="zh-CN"/>
        </w:rPr>
        <w:t xml:space="preserve">. </w:t>
      </w:r>
    </w:p>
    <w:p w14:paraId="4A6A03E9" w14:textId="77777777" w:rsidR="005E634B" w:rsidRDefault="009C6C59">
      <w:pPr>
        <w:jc w:val="both"/>
        <w:rPr>
          <w:sz w:val="21"/>
          <w:szCs w:val="21"/>
          <w:u w:val="single"/>
          <w:lang w:val="en-US" w:eastAsia="zh-CN"/>
        </w:rPr>
      </w:pPr>
      <w:r>
        <w:rPr>
          <w:sz w:val="21"/>
          <w:szCs w:val="21"/>
          <w:u w:val="single"/>
          <w:lang w:val="en-US" w:eastAsia="zh-CN"/>
        </w:rPr>
        <w:t>SFBC</w:t>
      </w:r>
    </w:p>
    <w:p w14:paraId="6024DB1B" w14:textId="21E58DF0" w:rsidR="005E634B" w:rsidRDefault="009C6C59">
      <w:pPr>
        <w:jc w:val="both"/>
        <w:rPr>
          <w:lang w:eastAsia="zh-CN"/>
        </w:rPr>
      </w:pPr>
      <w:r>
        <w:rPr>
          <w:lang w:eastAsia="zh-CN"/>
        </w:rPr>
        <w:t xml:space="preserve">SFBC is a common transmit diversity scheme which was adopted in LTE. The SFBC encoding is over two subcarriers, instead of over two time symbols in STBC. Thus it is robust to the high Doppler in high mobility scenarios. There exists different SFBC encoding and mapping ways depending on whether the two involved subcarriers are adjacent. However, for SFBC over non-adjacent subcarriers, the semi-static channel coefficients generally no longer hold in frequency selective channels, which makes the specific Alamouti coding little sense. Thus, we focus on SFBC over adjacent subcarriers, as shown in Figure 1. </w:t>
      </w:r>
    </w:p>
    <w:p w14:paraId="00F6965F" w14:textId="3963DB37" w:rsidR="005E634B" w:rsidRDefault="009C6C59">
      <w:pPr>
        <w:jc w:val="both"/>
        <w:rPr>
          <w:lang w:eastAsia="zh-CN"/>
        </w:rPr>
      </w:pPr>
      <w:r>
        <w:rPr>
          <w:lang w:eastAsia="zh-CN"/>
        </w:rPr>
        <w:t>From the SFBC mapping shown in Figure 1, we can observe that the transmit antenna port 1 signal ideally keeps the single carrier property as SC-FDMA, while the antenna port 2 signal doesn’t maintain the strict single carrier property of SC-FDMA, thus its PAPR/CM may increase to some e</w:t>
      </w:r>
      <w:r w:rsidR="00F9301E">
        <w:rPr>
          <w:lang w:eastAsia="zh-CN"/>
        </w:rPr>
        <w:t>xtent. Analysis and evaluations</w:t>
      </w:r>
      <w:r>
        <w:rPr>
          <w:lang w:eastAsia="zh-CN"/>
        </w:rPr>
        <w:t xml:space="preserve"> show that the CM increase is quite limited (only about 0.7dB/0.5</w:t>
      </w:r>
      <w:r w:rsidR="00E11D90">
        <w:rPr>
          <w:lang w:eastAsia="zh-CN"/>
        </w:rPr>
        <w:t>/0.4</w:t>
      </w:r>
      <w:r>
        <w:rPr>
          <w:lang w:eastAsia="zh-CN"/>
        </w:rPr>
        <w:t xml:space="preserve"> dB increase observed for QPSK/16QAM</w:t>
      </w:r>
      <w:r w:rsidR="00E11D90">
        <w:rPr>
          <w:lang w:eastAsia="zh-CN"/>
        </w:rPr>
        <w:t>/64QAM</w:t>
      </w:r>
      <w:r>
        <w:rPr>
          <w:lang w:eastAsia="zh-CN"/>
        </w:rPr>
        <w:t>)</w:t>
      </w:r>
      <w:r w:rsidR="00851BB3">
        <w:rPr>
          <w:lang w:eastAsia="zh-CN"/>
        </w:rPr>
        <w:t>, which may not be a serious issue</w:t>
      </w:r>
      <w:r>
        <w:rPr>
          <w:lang w:eastAsia="zh-CN"/>
        </w:rPr>
        <w:t xml:space="preserve">. </w:t>
      </w:r>
    </w:p>
    <w:p w14:paraId="2914D403" w14:textId="13AEFC44" w:rsidR="005E634B" w:rsidRDefault="008B3D34">
      <w:pPr>
        <w:jc w:val="center"/>
      </w:pPr>
      <w:r>
        <w:rPr>
          <w:noProof/>
          <w:lang w:val="en-US" w:eastAsia="zh-CN"/>
        </w:rPr>
        <w:drawing>
          <wp:inline distT="0" distB="0" distL="0" distR="0" wp14:anchorId="20A8153F" wp14:editId="3F86FE08">
            <wp:extent cx="4591050" cy="1335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14074" cy="1342102"/>
                    </a:xfrm>
                    <a:prstGeom prst="rect">
                      <a:avLst/>
                    </a:prstGeom>
                  </pic:spPr>
                </pic:pic>
              </a:graphicData>
            </a:graphic>
          </wp:inline>
        </w:drawing>
      </w:r>
    </w:p>
    <w:p w14:paraId="1F163997" w14:textId="77777777" w:rsidR="005E634B" w:rsidRDefault="009C6C59">
      <w:pPr>
        <w:jc w:val="center"/>
      </w:pPr>
      <w:r>
        <w:rPr>
          <w:lang w:eastAsia="zh-CN"/>
        </w:rPr>
        <w:t>Figure 1: Illustration of SFBC coding over adjacent subcarriers</w:t>
      </w:r>
    </w:p>
    <w:p w14:paraId="32AC246B" w14:textId="77777777" w:rsidR="005E634B" w:rsidRDefault="005E634B">
      <w:pPr>
        <w:rPr>
          <w:lang w:val="en-US" w:eastAsia="zh-CN"/>
        </w:rPr>
      </w:pPr>
    </w:p>
    <w:p w14:paraId="10FDF4CD" w14:textId="77567757" w:rsidR="005E634B" w:rsidRDefault="00A677AF">
      <w:pPr>
        <w:jc w:val="both"/>
        <w:rPr>
          <w:u w:val="single"/>
          <w:lang w:val="en-US" w:eastAsia="zh-CN"/>
        </w:rPr>
      </w:pPr>
      <w:r>
        <w:rPr>
          <w:u w:val="single"/>
          <w:lang w:val="en-US" w:eastAsia="zh-CN"/>
        </w:rPr>
        <w:t>STBC</w:t>
      </w:r>
    </w:p>
    <w:p w14:paraId="48B5077E" w14:textId="36ADA354" w:rsidR="0027287C" w:rsidRPr="003E1583" w:rsidRDefault="0027287C" w:rsidP="0027287C">
      <w:pPr>
        <w:jc w:val="both"/>
        <w:rPr>
          <w:lang w:eastAsia="zh-CN"/>
        </w:rPr>
      </w:pPr>
      <w:r w:rsidRPr="003E1583">
        <w:rPr>
          <w:lang w:eastAsia="zh-CN"/>
        </w:rPr>
        <w:t>STBC is a common transmit diversity scheme that makes the encoding/mapping over two time symbols and two transmit antennas. Under the condition that the channel remains quasi-static over the two time symbols and spatially uncorrelated over the two transmit antennas, the full diversity gains could be achieved with low-complexity</w:t>
      </w:r>
      <w:r w:rsidR="00E11D90">
        <w:rPr>
          <w:lang w:eastAsia="zh-CN"/>
        </w:rPr>
        <w:t xml:space="preserve"> </w:t>
      </w:r>
      <w:r w:rsidR="00E11D90" w:rsidRPr="003E1583">
        <w:rPr>
          <w:lang w:eastAsia="zh-CN"/>
        </w:rPr>
        <w:t>Alamouti combination</w:t>
      </w:r>
      <w:r w:rsidRPr="003E1583">
        <w:rPr>
          <w:lang w:eastAsia="zh-CN"/>
        </w:rPr>
        <w:t xml:space="preserve"> </w:t>
      </w:r>
      <w:r w:rsidR="00E11D90">
        <w:rPr>
          <w:lang w:eastAsia="zh-CN"/>
        </w:rPr>
        <w:t>detection</w:t>
      </w:r>
      <w:r w:rsidRPr="003E1583">
        <w:rPr>
          <w:lang w:eastAsia="zh-CN"/>
        </w:rPr>
        <w:t xml:space="preserve">. </w:t>
      </w:r>
    </w:p>
    <w:p w14:paraId="20112E57" w14:textId="25CAB2B2" w:rsidR="0027287C" w:rsidRPr="003E1583" w:rsidRDefault="0027287C" w:rsidP="00520993">
      <w:pPr>
        <w:jc w:val="both"/>
        <w:rPr>
          <w:lang w:eastAsia="zh-CN"/>
        </w:rPr>
      </w:pPr>
      <w:r w:rsidRPr="003E1583">
        <w:rPr>
          <w:lang w:eastAsia="zh-CN"/>
        </w:rPr>
        <w:t>With the DFT-precoding present, to keep the low-PAPR property, the STBC encoding could be made based on DFT-precoding output data blocks, as shown in Figure</w:t>
      </w:r>
      <w:r w:rsidR="00E11D90">
        <w:rPr>
          <w:lang w:eastAsia="zh-CN"/>
        </w:rPr>
        <w:t xml:space="preserve"> 2</w:t>
      </w:r>
      <w:r w:rsidR="00520993">
        <w:rPr>
          <w:lang w:eastAsia="zh-CN"/>
        </w:rPr>
        <w:t>(a)</w:t>
      </w:r>
      <w:r w:rsidRPr="003E1583">
        <w:rPr>
          <w:lang w:eastAsia="zh-CN"/>
        </w:rPr>
        <w:t xml:space="preserve">. In the context of V2X PC5 subframe, there are two </w:t>
      </w:r>
      <w:r w:rsidR="00520993">
        <w:rPr>
          <w:lang w:eastAsia="zh-CN"/>
        </w:rPr>
        <w:t xml:space="preserve">possible mapping options for STBC with one option mapping STBC signals to the two SC-FDMA symbols on both sides of the DMRS symbol and the other option mapping STBC signals to the adjacent two SC-FDMA symbols. Considering that the first SC-FDMA symbol is used for AGC settling and thus may not convey data well, it is appropriate to leave the first symbol as the orphan symbol in STBC encoding. Thus, in this paper we focus on the STBC mapping that uses first symbol as orphan, which is shown in figure 2(b). </w:t>
      </w:r>
    </w:p>
    <w:p w14:paraId="4E2B7F98" w14:textId="77777777" w:rsidR="0027287C" w:rsidRDefault="0027287C" w:rsidP="0027287C">
      <w:pPr>
        <w:jc w:val="center"/>
      </w:pPr>
      <w:r>
        <w:object w:dxaOrig="6908" w:dyaOrig="3488" w14:anchorId="58BB6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157.5pt" o:ole="">
            <v:imagedata r:id="rId9" o:title=""/>
          </v:shape>
          <o:OLEObject Type="Embed" ProgID="Visio.Drawing.11" ShapeID="_x0000_i1025" DrawAspect="Content" ObjectID="_1572491284" r:id="rId10"/>
        </w:object>
      </w:r>
    </w:p>
    <w:p w14:paraId="75CAC8B3" w14:textId="77777777" w:rsidR="0027287C" w:rsidRDefault="0027287C" w:rsidP="0027287C">
      <w:pPr>
        <w:pStyle w:val="ListParagraph"/>
        <w:numPr>
          <w:ilvl w:val="0"/>
          <w:numId w:val="7"/>
        </w:numPr>
        <w:jc w:val="center"/>
      </w:pPr>
      <w:r>
        <w:rPr>
          <w:rFonts w:hint="eastAsia"/>
          <w:lang w:eastAsia="zh-CN"/>
        </w:rPr>
        <w:t>STBC encoding</w:t>
      </w:r>
    </w:p>
    <w:p w14:paraId="7F827D19" w14:textId="2C2C4F1A" w:rsidR="0027287C" w:rsidRDefault="00520993" w:rsidP="0027287C">
      <w:pPr>
        <w:jc w:val="center"/>
      </w:pPr>
      <w:r>
        <w:object w:dxaOrig="5398" w:dyaOrig="2861" w14:anchorId="2884A905">
          <v:shape id="_x0000_i1026" type="#_x0000_t75" style="width:210pt;height:111pt" o:ole="">
            <v:imagedata r:id="rId11" o:title=""/>
          </v:shape>
          <o:OLEObject Type="Embed" ProgID="Visio.Drawing.11" ShapeID="_x0000_i1026" DrawAspect="Content" ObjectID="_1572491285" r:id="rId12"/>
        </w:object>
      </w:r>
      <w:r w:rsidR="0027287C">
        <w:t xml:space="preserve">     </w:t>
      </w:r>
    </w:p>
    <w:p w14:paraId="2527348B" w14:textId="2B4181A8" w:rsidR="0027287C" w:rsidRDefault="0027287C" w:rsidP="0027287C">
      <w:pPr>
        <w:pStyle w:val="ListParagraph"/>
        <w:numPr>
          <w:ilvl w:val="0"/>
          <w:numId w:val="7"/>
        </w:numPr>
        <w:jc w:val="center"/>
        <w:rPr>
          <w:lang w:eastAsia="zh-CN"/>
        </w:rPr>
      </w:pPr>
      <w:r>
        <w:rPr>
          <w:rFonts w:hint="eastAsia"/>
          <w:lang w:eastAsia="zh-CN"/>
        </w:rPr>
        <w:t>STBC</w:t>
      </w:r>
      <w:r w:rsidR="00520993">
        <w:rPr>
          <w:lang w:eastAsia="zh-CN"/>
        </w:rPr>
        <w:t xml:space="preserve"> mapping with first symbol as orphan</w:t>
      </w:r>
      <w:r>
        <w:rPr>
          <w:lang w:eastAsia="zh-CN"/>
        </w:rPr>
        <w:t xml:space="preserve">                       </w:t>
      </w:r>
    </w:p>
    <w:p w14:paraId="5026138F" w14:textId="1474B846" w:rsidR="005E634B" w:rsidRPr="0027287C" w:rsidRDefault="0027287C" w:rsidP="0027287C">
      <w:pPr>
        <w:jc w:val="center"/>
        <w:rPr>
          <w:lang w:eastAsia="zh-CN"/>
        </w:rPr>
      </w:pPr>
      <w:r>
        <w:rPr>
          <w:lang w:eastAsia="zh-CN"/>
        </w:rPr>
        <w:t xml:space="preserve">Figure </w:t>
      </w:r>
      <w:r w:rsidR="003640A4">
        <w:rPr>
          <w:lang w:eastAsia="zh-CN"/>
        </w:rPr>
        <w:t>2</w:t>
      </w:r>
      <w:r>
        <w:rPr>
          <w:lang w:eastAsia="zh-CN"/>
        </w:rPr>
        <w:t>: Illustration of STBC encoding and mapping</w:t>
      </w:r>
    </w:p>
    <w:p w14:paraId="5FC94005" w14:textId="77777777" w:rsidR="005E634B" w:rsidRDefault="005E634B">
      <w:pPr>
        <w:jc w:val="both"/>
        <w:rPr>
          <w:lang w:val="en-US" w:eastAsia="zh-CN"/>
        </w:rPr>
      </w:pPr>
    </w:p>
    <w:p w14:paraId="46A9EF4F" w14:textId="21AA370D" w:rsidR="005E634B" w:rsidRDefault="00A677AF">
      <w:pPr>
        <w:jc w:val="both"/>
        <w:rPr>
          <w:u w:val="single"/>
          <w:lang w:val="en-US" w:eastAsia="zh-CN"/>
        </w:rPr>
      </w:pPr>
      <w:r>
        <w:rPr>
          <w:u w:val="single"/>
          <w:lang w:val="en-US" w:eastAsia="zh-CN"/>
        </w:rPr>
        <w:t>PVS-T</w:t>
      </w:r>
    </w:p>
    <w:p w14:paraId="35178AC6" w14:textId="780AE8C0" w:rsidR="0032079C" w:rsidRDefault="0027287C" w:rsidP="0027287C">
      <w:pPr>
        <w:jc w:val="both"/>
        <w:rPr>
          <w:lang w:val="en-US" w:eastAsia="zh-CN"/>
        </w:rPr>
      </w:pPr>
      <w:r w:rsidRPr="003E1583">
        <w:rPr>
          <w:lang w:val="en-US" w:eastAsia="zh-CN"/>
        </w:rPr>
        <w:t>In PVS</w:t>
      </w:r>
      <w:r w:rsidR="0032079C">
        <w:rPr>
          <w:lang w:val="en-US" w:eastAsia="zh-CN"/>
        </w:rPr>
        <w:t>-T</w:t>
      </w:r>
      <w:r w:rsidRPr="003E1583">
        <w:rPr>
          <w:lang w:val="en-US" w:eastAsia="zh-CN"/>
        </w:rPr>
        <w:t>, open-loop precoding vector switching is used in time domain to change the equivalent channels during the data transmission, thus achieves diversity gains in the packet transmission. Generally, the</w:t>
      </w:r>
      <w:r w:rsidR="0032079C">
        <w:rPr>
          <w:lang w:val="en-US" w:eastAsia="zh-CN"/>
        </w:rPr>
        <w:t xml:space="preserve">re are two possible options for PVS-T implementation: </w:t>
      </w:r>
    </w:p>
    <w:p w14:paraId="558FF5F9" w14:textId="12B38AEA" w:rsidR="0032079C" w:rsidRDefault="0032079C" w:rsidP="0032079C">
      <w:pPr>
        <w:pStyle w:val="ListParagraph"/>
        <w:numPr>
          <w:ilvl w:val="0"/>
          <w:numId w:val="8"/>
        </w:numPr>
        <w:jc w:val="both"/>
        <w:rPr>
          <w:lang w:val="en-US" w:eastAsia="zh-CN"/>
        </w:rPr>
      </w:pPr>
      <w:r>
        <w:rPr>
          <w:rFonts w:hint="eastAsia"/>
          <w:lang w:val="en-US" w:eastAsia="zh-CN"/>
        </w:rPr>
        <w:t xml:space="preserve">Option-1: </w:t>
      </w:r>
      <w:r w:rsidR="004C7CAE">
        <w:rPr>
          <w:lang w:val="en-US" w:eastAsia="zh-CN"/>
        </w:rPr>
        <w:t xml:space="preserve">The V2X </w:t>
      </w:r>
      <w:r>
        <w:rPr>
          <w:lang w:val="en-US" w:eastAsia="zh-CN"/>
        </w:rPr>
        <w:t>subframe signal is transmitted alternatively on the two antennas, e.g., the first slot on first antenna while the second slot on t</w:t>
      </w:r>
      <w:r w:rsidR="004C7CAE">
        <w:rPr>
          <w:lang w:val="en-US" w:eastAsia="zh-CN"/>
        </w:rPr>
        <w:t xml:space="preserve">he second antenna. The benefit is that the legacy DMRS could be reused. However, it has a potential drawback that the channel estimation performance will degrade severely in high mobility scenario. </w:t>
      </w:r>
    </w:p>
    <w:p w14:paraId="6C24C8E1" w14:textId="384F5C81" w:rsidR="005E634B" w:rsidRPr="00D6166E" w:rsidRDefault="004C7CAE" w:rsidP="0027287C">
      <w:pPr>
        <w:pStyle w:val="ListParagraph"/>
        <w:numPr>
          <w:ilvl w:val="0"/>
          <w:numId w:val="8"/>
        </w:numPr>
        <w:jc w:val="both"/>
        <w:rPr>
          <w:lang w:val="en-US" w:eastAsia="zh-CN"/>
        </w:rPr>
      </w:pPr>
      <w:r>
        <w:rPr>
          <w:lang w:val="en-US" w:eastAsia="zh-CN"/>
        </w:rPr>
        <w:t xml:space="preserve">Option-2: The V2X </w:t>
      </w:r>
      <w:r w:rsidR="006B5B11">
        <w:rPr>
          <w:lang w:val="en-US" w:eastAsia="zh-CN"/>
        </w:rPr>
        <w:t xml:space="preserve">data </w:t>
      </w:r>
      <w:r>
        <w:rPr>
          <w:lang w:val="en-US" w:eastAsia="zh-CN"/>
        </w:rPr>
        <w:t xml:space="preserve">symbols </w:t>
      </w:r>
      <w:r w:rsidR="006B5B11">
        <w:rPr>
          <w:lang w:val="en-US" w:eastAsia="zh-CN"/>
        </w:rPr>
        <w:t>are precoded with different two-antenna precoders over different symbols and are mapped to the two antennas, while the V2X DMRS symbols c</w:t>
      </w:r>
      <w:r w:rsidR="00D6166E">
        <w:rPr>
          <w:lang w:val="en-US" w:eastAsia="zh-CN"/>
        </w:rPr>
        <w:t xml:space="preserve">onvey the two antenna ports e.g. in CDM manner. In this option, the precoder cycling information is also known to the receiver such that it can combine the estimated channels with the used precoder to get the effective channel. An example of the precoder cycling for data V2X symbols is </w:t>
      </w:r>
      <w:r w:rsidR="00D6166E" w:rsidRPr="003E1583">
        <w:rPr>
          <w:lang w:val="en-US" w:eastAsia="zh-CN"/>
        </w:rPr>
        <w:t>{[1, 1], [1, -1], [1, j], [1, -j]} (here the normalization factor is not shown).</w:t>
      </w:r>
    </w:p>
    <w:p w14:paraId="5A3B44AA" w14:textId="7790FF61" w:rsidR="005E634B" w:rsidRDefault="00D6166E">
      <w:pPr>
        <w:jc w:val="both"/>
        <w:rPr>
          <w:lang w:val="en-US" w:eastAsia="zh-CN"/>
        </w:rPr>
      </w:pPr>
      <w:r>
        <w:rPr>
          <w:rFonts w:hint="eastAsia"/>
          <w:lang w:val="en-US" w:eastAsia="zh-CN"/>
        </w:rPr>
        <w:t xml:space="preserve">Due to the potential problems of option-1, </w:t>
      </w:r>
      <w:r>
        <w:rPr>
          <w:lang w:val="en-US" w:eastAsia="zh-CN"/>
        </w:rPr>
        <w:t>we</w:t>
      </w:r>
      <w:r>
        <w:rPr>
          <w:rFonts w:hint="eastAsia"/>
          <w:lang w:val="en-US" w:eastAsia="zh-CN"/>
        </w:rPr>
        <w:t xml:space="preserve"> will focus on option-2 PVS-T in the </w:t>
      </w:r>
      <w:r>
        <w:rPr>
          <w:lang w:val="en-US" w:eastAsia="zh-CN"/>
        </w:rPr>
        <w:t>discussions</w:t>
      </w:r>
      <w:r>
        <w:rPr>
          <w:rFonts w:hint="eastAsia"/>
          <w:lang w:val="en-US" w:eastAsia="zh-CN"/>
        </w:rPr>
        <w:t xml:space="preserve"> and the evalu</w:t>
      </w:r>
      <w:r w:rsidR="005214A6">
        <w:rPr>
          <w:rFonts w:hint="eastAsia"/>
          <w:lang w:val="en-US" w:eastAsia="zh-CN"/>
        </w:rPr>
        <w:t>ations in the companion paper [4</w:t>
      </w:r>
      <w:r>
        <w:rPr>
          <w:rFonts w:hint="eastAsia"/>
          <w:lang w:val="en-US" w:eastAsia="zh-CN"/>
        </w:rPr>
        <w:t xml:space="preserve">]. </w:t>
      </w:r>
    </w:p>
    <w:p w14:paraId="36C55BDF" w14:textId="77777777" w:rsidR="001C761D" w:rsidRDefault="001C761D" w:rsidP="001C761D">
      <w:pPr>
        <w:jc w:val="both"/>
        <w:rPr>
          <w:u w:val="single"/>
          <w:lang w:val="en-US" w:eastAsia="zh-CN"/>
        </w:rPr>
      </w:pPr>
    </w:p>
    <w:p w14:paraId="3ABC8AFE" w14:textId="77777777" w:rsidR="001C761D" w:rsidRDefault="001C761D" w:rsidP="001C761D">
      <w:pPr>
        <w:jc w:val="both"/>
        <w:rPr>
          <w:u w:val="single"/>
          <w:lang w:val="en-US" w:eastAsia="zh-CN"/>
        </w:rPr>
      </w:pPr>
      <w:r>
        <w:rPr>
          <w:u w:val="single"/>
          <w:lang w:val="en-US" w:eastAsia="zh-CN"/>
        </w:rPr>
        <w:t>FSTD with dual DFT-precoding (or called Comb-Data diversity)</w:t>
      </w:r>
    </w:p>
    <w:p w14:paraId="6E2CFF86" w14:textId="75F4D747" w:rsidR="001C761D" w:rsidRDefault="001C761D" w:rsidP="001C761D">
      <w:pPr>
        <w:jc w:val="both"/>
        <w:rPr>
          <w:lang w:val="en-US" w:eastAsia="zh-CN"/>
        </w:rPr>
      </w:pPr>
      <w:r>
        <w:rPr>
          <w:lang w:val="en-US" w:eastAsia="zh-CN"/>
        </w:rPr>
        <w:t>In addition to the above transmit diversity schemes, another transmit diversity scheme frequency-switching transmit diversity (FSTD) with dual DFT-precoding could also be considered</w:t>
      </w:r>
      <w:r w:rsidR="006B02FC">
        <w:rPr>
          <w:lang w:val="en-US" w:eastAsia="zh-CN"/>
        </w:rPr>
        <w:t xml:space="preserve"> for PSSCH, as shown in Figure 3</w:t>
      </w:r>
      <w:r>
        <w:rPr>
          <w:lang w:val="en-US" w:eastAsia="zh-CN"/>
        </w:rPr>
        <w:t xml:space="preserve">. The data symbol vector with size M is divided into two parts, and each part goes through M/2-point DFT-precoding and then, the DFT-precoding output of first part is mapped to the even-numbered subcarriers of transmit antenna port 1 while the second part is mapped to the odd-numbered subcarriers of transmit antenna port 2. Due to the specific symbol mapping to the two antenna ports, here it is also called comb-data diversity. </w:t>
      </w:r>
    </w:p>
    <w:p w14:paraId="4F539BEF" w14:textId="25B683B2" w:rsidR="001C761D" w:rsidRDefault="001C761D" w:rsidP="001C761D">
      <w:pPr>
        <w:jc w:val="both"/>
        <w:rPr>
          <w:lang w:val="en-US" w:eastAsia="zh-CN"/>
        </w:rPr>
      </w:pPr>
      <w:r>
        <w:rPr>
          <w:lang w:val="en-US" w:eastAsia="zh-CN"/>
        </w:rPr>
        <w:t>The comb-data diversity could be regarded as one single data stream in the receiver view</w:t>
      </w:r>
      <w:r w:rsidR="006B02FC">
        <w:rPr>
          <w:lang w:val="en-US" w:eastAsia="zh-CN"/>
        </w:rPr>
        <w:t xml:space="preserve"> with</w:t>
      </w:r>
      <w:r>
        <w:rPr>
          <w:lang w:val="en-US" w:eastAsia="zh-CN"/>
        </w:rPr>
        <w:t xml:space="preserve"> the equivalent channel </w:t>
      </w:r>
      <w:r w:rsidR="006B02FC">
        <w:rPr>
          <w:lang w:val="en-US" w:eastAsia="zh-CN"/>
        </w:rPr>
        <w:t>of</w:t>
      </w:r>
      <w:r>
        <w:rPr>
          <w:lang w:val="en-US" w:eastAsia="zh-CN"/>
        </w:rPr>
        <w:t xml:space="preserve"> the interleaved channels from two antennas (i.e., channels on even/odd-numbered subcarriers come from antenna 1/2 </w:t>
      </w:r>
      <w:r>
        <w:rPr>
          <w:lang w:val="en-US" w:eastAsia="zh-CN"/>
        </w:rPr>
        <w:lastRenderedPageBreak/>
        <w:t xml:space="preserve">respectively). This property may benefit interference suppression/cancellation for the receivers with advanced receiving algorithm. </w:t>
      </w:r>
    </w:p>
    <w:p w14:paraId="5591FB29" w14:textId="77777777" w:rsidR="001C761D" w:rsidRDefault="001C761D" w:rsidP="001C761D">
      <w:pPr>
        <w:jc w:val="center"/>
      </w:pPr>
      <w:r>
        <w:rPr>
          <w:noProof/>
          <w:lang w:val="en-US" w:eastAsia="zh-CN"/>
        </w:rPr>
        <w:drawing>
          <wp:inline distT="0" distB="0" distL="0" distR="0" wp14:anchorId="001A5B2B" wp14:editId="0E282FFB">
            <wp:extent cx="4127500" cy="191341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3742" cy="1920940"/>
                    </a:xfrm>
                    <a:prstGeom prst="rect">
                      <a:avLst/>
                    </a:prstGeom>
                  </pic:spPr>
                </pic:pic>
              </a:graphicData>
            </a:graphic>
          </wp:inline>
        </w:drawing>
      </w:r>
    </w:p>
    <w:p w14:paraId="7CBB838F" w14:textId="67C6E0A0" w:rsidR="001C761D" w:rsidRPr="001C761D" w:rsidRDefault="001C761D" w:rsidP="00F9301E">
      <w:pPr>
        <w:jc w:val="center"/>
        <w:rPr>
          <w:lang w:val="en-US" w:eastAsia="zh-CN"/>
        </w:rPr>
      </w:pPr>
      <w:r>
        <w:t>F</w:t>
      </w:r>
      <w:r>
        <w:rPr>
          <w:lang w:eastAsia="zh-CN"/>
        </w:rPr>
        <w:t>igure 3: Illustration of processing for Comb-Data diversity</w:t>
      </w:r>
    </w:p>
    <w:p w14:paraId="2CA938C0" w14:textId="77777777" w:rsidR="005E634B" w:rsidRPr="00F9301E" w:rsidRDefault="005E634B">
      <w:pPr>
        <w:rPr>
          <w:lang w:val="en-US" w:eastAsia="zh-CN"/>
        </w:rPr>
      </w:pPr>
    </w:p>
    <w:p w14:paraId="72F2F1E4" w14:textId="213F1233" w:rsidR="005E634B" w:rsidRDefault="000F52DB">
      <w:pPr>
        <w:pStyle w:val="Heading1"/>
        <w:rPr>
          <w:lang w:val="en-US" w:eastAsia="zh-CN"/>
        </w:rPr>
      </w:pPr>
      <w:r>
        <w:rPr>
          <w:rFonts w:hint="eastAsia"/>
          <w:lang w:val="en-US" w:eastAsia="zh-CN"/>
        </w:rPr>
        <w:t>4</w:t>
      </w:r>
      <w:r w:rsidR="009C6C59">
        <w:rPr>
          <w:lang w:val="en-US"/>
        </w:rPr>
        <w:tab/>
      </w:r>
      <w:r w:rsidR="009C6C59">
        <w:rPr>
          <w:lang w:val="en-US" w:eastAsia="zh-CN"/>
        </w:rPr>
        <w:t>Considerations on DMRS</w:t>
      </w:r>
    </w:p>
    <w:p w14:paraId="661C6F54" w14:textId="7D0980D1" w:rsidR="000326E5" w:rsidRDefault="009C6C59">
      <w:pPr>
        <w:jc w:val="both"/>
        <w:rPr>
          <w:lang w:val="en-US" w:eastAsia="zh-CN"/>
        </w:rPr>
      </w:pPr>
      <w:r>
        <w:rPr>
          <w:lang w:val="en-US" w:eastAsia="zh-CN"/>
        </w:rPr>
        <w:t>Ba</w:t>
      </w:r>
      <w:r w:rsidR="00851BB3">
        <w:rPr>
          <w:lang w:val="en-US" w:eastAsia="zh-CN"/>
        </w:rPr>
        <w:t xml:space="preserve">sed on the discussions </w:t>
      </w:r>
      <w:r w:rsidR="00C36203">
        <w:rPr>
          <w:lang w:val="en-US" w:eastAsia="zh-CN"/>
        </w:rPr>
        <w:t xml:space="preserve">in previous meetings, </w:t>
      </w:r>
      <w:r w:rsidR="000326E5">
        <w:rPr>
          <w:lang w:val="en-US" w:eastAsia="zh-CN"/>
        </w:rPr>
        <w:t>there are generally several</w:t>
      </w:r>
      <w:r>
        <w:rPr>
          <w:lang w:val="en-US" w:eastAsia="zh-CN"/>
        </w:rPr>
        <w:t xml:space="preserve"> types of </w:t>
      </w:r>
      <w:r w:rsidR="00F9301E">
        <w:rPr>
          <w:lang w:val="en-US" w:eastAsia="zh-CN"/>
        </w:rPr>
        <w:t xml:space="preserve">candidate </w:t>
      </w:r>
      <w:r>
        <w:rPr>
          <w:lang w:val="en-US" w:eastAsia="zh-CN"/>
        </w:rPr>
        <w:t xml:space="preserve">DMRS design for </w:t>
      </w:r>
      <w:r w:rsidR="000326E5">
        <w:rPr>
          <w:lang w:val="en-US" w:eastAsia="zh-CN"/>
        </w:rPr>
        <w:t xml:space="preserve">non-transparent two antenna ports at least including: 1) CDM DMRS with half cyclic shifting; 2) </w:t>
      </w:r>
      <w:r>
        <w:rPr>
          <w:lang w:val="en-US" w:eastAsia="zh-CN"/>
        </w:rPr>
        <w:t>Comb FDM</w:t>
      </w:r>
      <w:r w:rsidR="000326E5">
        <w:rPr>
          <w:lang w:val="en-US" w:eastAsia="zh-CN"/>
        </w:rPr>
        <w:t xml:space="preserve"> DMRS; 3) CDM DMRS with different roots (u); 4) CDM DMRS with SFBC encoding. In the following, we briefly discuss the potential impact </w:t>
      </w:r>
      <w:r w:rsidR="00A527F0">
        <w:rPr>
          <w:lang w:val="en-US" w:eastAsia="zh-CN"/>
        </w:rPr>
        <w:t xml:space="preserve">of all these non-transparent 2-port DMRS designs on the PSSCH-RSRP measurements by legacy UEs. </w:t>
      </w:r>
      <w:r w:rsidR="00F9301E">
        <w:rPr>
          <w:lang w:val="en-US" w:eastAsia="zh-CN"/>
        </w:rPr>
        <w:t xml:space="preserve">In the following, we make discussions and analysis for the potential impact of these candidate DMRS designs on the PSSCH-RSRP measurement by the Rel-14 vehicle UEs, taking the possibly used channel estimation methods into account. </w:t>
      </w:r>
    </w:p>
    <w:p w14:paraId="0772AE32" w14:textId="73D9C23B" w:rsidR="006C23B9" w:rsidRDefault="006C23B9" w:rsidP="006C23B9">
      <w:pPr>
        <w:pStyle w:val="ListParagraph"/>
        <w:numPr>
          <w:ilvl w:val="0"/>
          <w:numId w:val="10"/>
        </w:numPr>
        <w:jc w:val="both"/>
        <w:rPr>
          <w:lang w:val="en-US" w:eastAsia="zh-CN"/>
        </w:rPr>
      </w:pPr>
      <w:r>
        <w:rPr>
          <w:rFonts w:hint="eastAsia"/>
          <w:lang w:val="en-US" w:eastAsia="zh-CN"/>
        </w:rPr>
        <w:t>CDM DMRS with half cyclic shifting</w:t>
      </w:r>
    </w:p>
    <w:p w14:paraId="38D66D89" w14:textId="2546CBA0" w:rsidR="006C23B9" w:rsidRPr="001F193C" w:rsidRDefault="006C23B9" w:rsidP="001F193C">
      <w:pPr>
        <w:jc w:val="both"/>
        <w:rPr>
          <w:lang w:val="en-US" w:eastAsia="zh-CN"/>
        </w:rPr>
      </w:pPr>
      <w:r>
        <w:rPr>
          <w:rFonts w:hint="eastAsia"/>
          <w:lang w:val="en-US" w:eastAsia="zh-CN"/>
        </w:rPr>
        <w:t>In this DMRS design, legacy DMRS sequence is mapped</w:t>
      </w:r>
      <w:r w:rsidR="00F9301E">
        <w:rPr>
          <w:rFonts w:hint="eastAsia"/>
          <w:lang w:val="en-US" w:eastAsia="zh-CN"/>
        </w:rPr>
        <w:t xml:space="preserve"> to the first port and the half-</w:t>
      </w:r>
      <w:r>
        <w:rPr>
          <w:rFonts w:hint="eastAsia"/>
          <w:lang w:val="en-US" w:eastAsia="zh-CN"/>
        </w:rPr>
        <w:t>cyclic</w:t>
      </w:r>
      <w:r w:rsidR="00F9301E">
        <w:rPr>
          <w:lang w:val="en-US" w:eastAsia="zh-CN"/>
        </w:rPr>
        <w:t>ally</w:t>
      </w:r>
      <w:r>
        <w:rPr>
          <w:rFonts w:hint="eastAsia"/>
          <w:lang w:val="en-US" w:eastAsia="zh-CN"/>
        </w:rPr>
        <w:t xml:space="preserve"> shifted DMRS sequence is mapped to the second port.</w:t>
      </w:r>
      <w:r w:rsidR="00185CC0">
        <w:rPr>
          <w:lang w:val="en-US" w:eastAsia="zh-CN"/>
        </w:rPr>
        <w:t xml:space="preserve"> </w:t>
      </w:r>
      <w:r w:rsidR="001F193C">
        <w:rPr>
          <w:lang w:val="en-US" w:eastAsia="zh-CN"/>
        </w:rPr>
        <w:t xml:space="preserve"> </w:t>
      </w:r>
      <w:r w:rsidR="00050120">
        <w:rPr>
          <w:lang w:val="en-US" w:eastAsia="zh-CN"/>
        </w:rPr>
        <w:t>T</w:t>
      </w:r>
      <w:r w:rsidR="00050120">
        <w:rPr>
          <w:rFonts w:hint="eastAsia"/>
          <w:lang w:val="en-US" w:eastAsia="zh-CN"/>
        </w:rPr>
        <w:t>hus, after dividing the received DMRS subcarriers by the legacy DMRS sequence, the legacy UE</w:t>
      </w:r>
      <w:r w:rsidR="00050120">
        <w:rPr>
          <w:lang w:val="en-US" w:eastAsia="zh-CN"/>
        </w:rPr>
        <w:t>s</w:t>
      </w:r>
      <w:r w:rsidR="00050120">
        <w:rPr>
          <w:rFonts w:hint="eastAsia"/>
          <w:lang w:val="en-US" w:eastAsia="zh-CN"/>
        </w:rPr>
        <w:t xml:space="preserve"> get</w:t>
      </w:r>
      <w:r w:rsidR="00050120">
        <w:rPr>
          <w:lang w:val="en-US" w:eastAsia="zh-CN"/>
        </w:rPr>
        <w:t xml:space="preserve"> the rough channel estimate, i.e. h1+h2 on even numbered subcarriers and h1-h2 on odd numbered subcarriers. Thus if filtering for the rough estimate is not used, the measured RSRP is around the ideal value on average. If filtering is don</w:t>
      </w:r>
      <w:r w:rsidR="00270209">
        <w:rPr>
          <w:lang w:val="en-US" w:eastAsia="zh-CN"/>
        </w:rPr>
        <w:t>e in frequency or delay domain without timing re-sync</w:t>
      </w:r>
      <w:r w:rsidR="00F17F38">
        <w:rPr>
          <w:lang w:val="en-US" w:eastAsia="zh-CN"/>
        </w:rPr>
        <w:t>hronization</w:t>
      </w:r>
      <w:r w:rsidR="00270209">
        <w:rPr>
          <w:lang w:val="en-US" w:eastAsia="zh-CN"/>
        </w:rPr>
        <w:t>, the final estimated channel is h1, thus RSRP loss of about 3dB is expected. In case of filtering in delay with timing re-sync</w:t>
      </w:r>
      <w:r w:rsidR="00F17F38">
        <w:rPr>
          <w:lang w:val="en-US" w:eastAsia="zh-CN"/>
        </w:rPr>
        <w:t>hronization</w:t>
      </w:r>
      <w:r w:rsidR="00270209">
        <w:rPr>
          <w:lang w:val="en-US" w:eastAsia="zh-CN"/>
        </w:rPr>
        <w:t>, if the timing re-sync</w:t>
      </w:r>
      <w:r w:rsidR="00F17F38">
        <w:rPr>
          <w:lang w:val="en-US" w:eastAsia="zh-CN"/>
        </w:rPr>
        <w:t>hronization</w:t>
      </w:r>
      <w:r w:rsidR="00270209">
        <w:rPr>
          <w:lang w:val="en-US" w:eastAsia="zh-CN"/>
        </w:rPr>
        <w:t xml:space="preserve"> is based on the strongest path, then the estimated channel is </w:t>
      </w:r>
      <w:r w:rsidR="00F17F38">
        <w:rPr>
          <w:lang w:val="en-US" w:eastAsia="zh-CN"/>
        </w:rPr>
        <w:t>the stronger channel among</w:t>
      </w:r>
      <w:r w:rsidR="00270209">
        <w:rPr>
          <w:lang w:val="en-US" w:eastAsia="zh-CN"/>
        </w:rPr>
        <w:t xml:space="preserve"> h1 and h2, thus the RSRP loss is generally less than 3dB. The potential issue exists in the case that the timing re-sync</w:t>
      </w:r>
      <w:r w:rsidR="00F17F38">
        <w:rPr>
          <w:lang w:val="en-US" w:eastAsia="zh-CN"/>
        </w:rPr>
        <w:t>hronization</w:t>
      </w:r>
      <w:r w:rsidR="00270209">
        <w:rPr>
          <w:lang w:val="en-US" w:eastAsia="zh-CN"/>
        </w:rPr>
        <w:t xml:space="preserve"> is based on the COM (center of mass) method</w:t>
      </w:r>
      <w:r w:rsidR="00F17F38">
        <w:rPr>
          <w:lang w:val="en-US" w:eastAsia="zh-CN"/>
        </w:rPr>
        <w:t xml:space="preserve"> [</w:t>
      </w:r>
      <w:r w:rsidR="005214A6">
        <w:rPr>
          <w:lang w:val="en-US" w:eastAsia="zh-CN"/>
        </w:rPr>
        <w:t>6</w:t>
      </w:r>
      <w:r w:rsidR="00F17F38">
        <w:rPr>
          <w:lang w:val="en-US" w:eastAsia="zh-CN"/>
        </w:rPr>
        <w:t>]</w:t>
      </w:r>
      <w:r w:rsidR="00270209">
        <w:rPr>
          <w:lang w:val="en-US" w:eastAsia="zh-CN"/>
        </w:rPr>
        <w:t xml:space="preserve">, it was observed </w:t>
      </w:r>
      <w:r w:rsidR="00F17F38">
        <w:rPr>
          <w:lang w:val="en-US" w:eastAsia="zh-CN"/>
        </w:rPr>
        <w:t>in [</w:t>
      </w:r>
      <w:r w:rsidR="005214A6">
        <w:rPr>
          <w:lang w:val="en-US" w:eastAsia="zh-CN"/>
        </w:rPr>
        <w:t>5</w:t>
      </w:r>
      <w:r w:rsidR="00270209">
        <w:rPr>
          <w:lang w:val="en-US" w:eastAsia="zh-CN"/>
        </w:rPr>
        <w:t xml:space="preserve">] that if oversampling is not used in converting channel frequency response to delay domain, then the RSRP loss may be </w:t>
      </w:r>
      <w:r w:rsidR="00F17F38">
        <w:rPr>
          <w:lang w:val="en-US" w:eastAsia="zh-CN"/>
        </w:rPr>
        <w:t xml:space="preserve">quite </w:t>
      </w:r>
      <w:r w:rsidR="00270209">
        <w:rPr>
          <w:lang w:val="en-US" w:eastAsia="zh-CN"/>
        </w:rPr>
        <w:t>large, while if oversampling with factor of at least two is used, RSRP loss remains quite small (similar</w:t>
      </w:r>
      <w:r w:rsidR="00F17F38">
        <w:rPr>
          <w:lang w:val="en-US" w:eastAsia="zh-CN"/>
        </w:rPr>
        <w:t xml:space="preserve"> to strongest-path based timing </w:t>
      </w:r>
      <w:r w:rsidR="00270209">
        <w:rPr>
          <w:lang w:val="en-US" w:eastAsia="zh-CN"/>
        </w:rPr>
        <w:t>re</w:t>
      </w:r>
      <w:r w:rsidR="00F17F38">
        <w:rPr>
          <w:lang w:val="en-US" w:eastAsia="zh-CN"/>
        </w:rPr>
        <w:t>-</w:t>
      </w:r>
      <w:r w:rsidR="00270209">
        <w:rPr>
          <w:lang w:val="en-US" w:eastAsia="zh-CN"/>
        </w:rPr>
        <w:t>sync</w:t>
      </w:r>
      <w:r w:rsidR="00F17F38">
        <w:rPr>
          <w:lang w:val="en-US" w:eastAsia="zh-CN"/>
        </w:rPr>
        <w:t>hronization</w:t>
      </w:r>
      <w:r w:rsidR="00270209">
        <w:rPr>
          <w:lang w:val="en-US" w:eastAsia="zh-CN"/>
        </w:rPr>
        <w:t xml:space="preserve">). </w:t>
      </w:r>
    </w:p>
    <w:p w14:paraId="36303E7B" w14:textId="265B52B5" w:rsidR="006C23B9" w:rsidRDefault="006C23B9" w:rsidP="006C23B9">
      <w:pPr>
        <w:pStyle w:val="ListParagraph"/>
        <w:numPr>
          <w:ilvl w:val="0"/>
          <w:numId w:val="10"/>
        </w:numPr>
        <w:jc w:val="both"/>
        <w:rPr>
          <w:lang w:val="en-US" w:eastAsia="zh-CN"/>
        </w:rPr>
      </w:pPr>
      <w:r>
        <w:rPr>
          <w:lang w:val="en-US" w:eastAsia="zh-CN"/>
        </w:rPr>
        <w:t>Comb FDM DMRS</w:t>
      </w:r>
    </w:p>
    <w:p w14:paraId="79DE5A34" w14:textId="507C451E" w:rsidR="00270209" w:rsidRDefault="001F193C" w:rsidP="001F193C">
      <w:pPr>
        <w:jc w:val="both"/>
        <w:rPr>
          <w:lang w:val="en-US" w:eastAsia="zh-CN"/>
        </w:rPr>
      </w:pPr>
      <w:r>
        <w:rPr>
          <w:rFonts w:hint="eastAsia"/>
          <w:lang w:val="en-US" w:eastAsia="zh-CN"/>
        </w:rPr>
        <w:t xml:space="preserve">In this DMRS design, legacy DMRS sequence is </w:t>
      </w:r>
      <w:r>
        <w:rPr>
          <w:lang w:val="en-US" w:eastAsia="zh-CN"/>
        </w:rPr>
        <w:t xml:space="preserve">alternatively </w:t>
      </w:r>
      <w:r>
        <w:rPr>
          <w:rFonts w:hint="eastAsia"/>
          <w:lang w:val="en-US" w:eastAsia="zh-CN"/>
        </w:rPr>
        <w:t>mapped to</w:t>
      </w:r>
      <w:r>
        <w:rPr>
          <w:lang w:val="en-US" w:eastAsia="zh-CN"/>
        </w:rPr>
        <w:t xml:space="preserve"> the two ports, e.g. even-numbered DMRS sequence element to 1</w:t>
      </w:r>
      <w:r w:rsidRPr="001F193C">
        <w:rPr>
          <w:vertAlign w:val="superscript"/>
          <w:lang w:val="en-US" w:eastAsia="zh-CN"/>
        </w:rPr>
        <w:t>st</w:t>
      </w:r>
      <w:r>
        <w:rPr>
          <w:lang w:val="en-US" w:eastAsia="zh-CN"/>
        </w:rPr>
        <w:t xml:space="preserve"> port while odd-numbered sequence element to 2</w:t>
      </w:r>
      <w:r w:rsidRPr="001F193C">
        <w:rPr>
          <w:vertAlign w:val="superscript"/>
          <w:lang w:val="en-US" w:eastAsia="zh-CN"/>
        </w:rPr>
        <w:t>nd</w:t>
      </w:r>
      <w:r>
        <w:rPr>
          <w:lang w:val="en-US" w:eastAsia="zh-CN"/>
        </w:rPr>
        <w:t xml:space="preserve"> port.</w:t>
      </w:r>
      <w:r w:rsidR="00270209">
        <w:rPr>
          <w:lang w:val="en-US" w:eastAsia="zh-CN"/>
        </w:rPr>
        <w:t xml:space="preserve"> </w:t>
      </w:r>
      <w:r w:rsidR="007631B1">
        <w:rPr>
          <w:lang w:val="en-US" w:eastAsia="zh-CN"/>
        </w:rPr>
        <w:t xml:space="preserve">Thus, with simple direct channel estimation, the legacy </w:t>
      </w:r>
      <w:r w:rsidR="00596260">
        <w:rPr>
          <w:rFonts w:hint="eastAsia"/>
          <w:lang w:val="en-US" w:eastAsia="zh-CN"/>
        </w:rPr>
        <w:t>UE</w:t>
      </w:r>
      <w:r w:rsidR="00596260">
        <w:rPr>
          <w:lang w:val="en-US" w:eastAsia="zh-CN"/>
        </w:rPr>
        <w:t>s get</w:t>
      </w:r>
      <w:r w:rsidR="007631B1">
        <w:rPr>
          <w:lang w:val="en-US" w:eastAsia="zh-CN"/>
        </w:rPr>
        <w:t xml:space="preserve"> channel estimate of </w:t>
      </w:r>
      <w:r w:rsidR="00F17F38">
        <w:rPr>
          <w:lang w:val="en-US" w:eastAsia="zh-CN"/>
        </w:rPr>
        <w:t>sqrt(2)*</w:t>
      </w:r>
      <w:r w:rsidR="007631B1">
        <w:rPr>
          <w:lang w:val="en-US" w:eastAsia="zh-CN"/>
        </w:rPr>
        <w:t xml:space="preserve">h1 on even-numbered subcarriers and </w:t>
      </w:r>
      <w:r w:rsidR="00F17F38">
        <w:rPr>
          <w:lang w:val="en-US" w:eastAsia="zh-CN"/>
        </w:rPr>
        <w:t>sqrt(2)*</w:t>
      </w:r>
      <w:r w:rsidR="007631B1">
        <w:rPr>
          <w:lang w:val="en-US" w:eastAsia="zh-CN"/>
        </w:rPr>
        <w:t>h2 on odd-numbered subcarriers</w:t>
      </w:r>
      <w:r w:rsidR="00F17F38">
        <w:rPr>
          <w:lang w:val="en-US" w:eastAsia="zh-CN"/>
        </w:rPr>
        <w:t xml:space="preserve"> (here assume that FDM DMRS has power boosting of 3dB due to only half subcarriers used on DMRS symbols)</w:t>
      </w:r>
      <w:r w:rsidR="007631B1">
        <w:rPr>
          <w:lang w:val="en-US" w:eastAsia="zh-CN"/>
        </w:rPr>
        <w:t xml:space="preserve">. Thus if no filtering is used, the </w:t>
      </w:r>
      <w:r w:rsidR="00596260">
        <w:rPr>
          <w:lang w:val="en-US" w:eastAsia="zh-CN"/>
        </w:rPr>
        <w:t xml:space="preserve">estimated </w:t>
      </w:r>
      <w:r w:rsidR="007631B1">
        <w:rPr>
          <w:lang w:val="en-US" w:eastAsia="zh-CN"/>
        </w:rPr>
        <w:t>RSRP</w:t>
      </w:r>
      <w:r w:rsidR="00596260">
        <w:rPr>
          <w:lang w:val="en-US" w:eastAsia="zh-CN"/>
        </w:rPr>
        <w:t xml:space="preserve"> is around the ideal value on average</w:t>
      </w:r>
      <w:r w:rsidR="007631B1">
        <w:rPr>
          <w:lang w:val="en-US" w:eastAsia="zh-CN"/>
        </w:rPr>
        <w:t xml:space="preserve">. If filtering is </w:t>
      </w:r>
      <w:r w:rsidR="00866895">
        <w:rPr>
          <w:lang w:val="en-US" w:eastAsia="zh-CN"/>
        </w:rPr>
        <w:t>used without timing re-sync</w:t>
      </w:r>
      <w:r w:rsidR="00F17F38">
        <w:rPr>
          <w:lang w:val="en-US" w:eastAsia="zh-CN"/>
        </w:rPr>
        <w:t>hronization</w:t>
      </w:r>
      <w:r w:rsidR="00866895">
        <w:rPr>
          <w:lang w:val="en-US" w:eastAsia="zh-CN"/>
        </w:rPr>
        <w:t>, the estimated channel will be (h1+h2)</w:t>
      </w:r>
      <w:r w:rsidR="00F17F38">
        <w:rPr>
          <w:lang w:val="en-US" w:eastAsia="zh-CN"/>
        </w:rPr>
        <w:t>*sqrt(2)</w:t>
      </w:r>
      <w:r w:rsidR="00866895">
        <w:rPr>
          <w:lang w:val="en-US" w:eastAsia="zh-CN"/>
        </w:rPr>
        <w:t xml:space="preserve">/2, thus </w:t>
      </w:r>
      <w:r w:rsidR="00596260">
        <w:rPr>
          <w:lang w:val="en-US" w:eastAsia="zh-CN"/>
        </w:rPr>
        <w:t>in this case the RSRP loss is about 3dB. In case of filtering in delay with timing re-sync</w:t>
      </w:r>
      <w:r w:rsidR="00F17F38">
        <w:rPr>
          <w:lang w:val="en-US" w:eastAsia="zh-CN"/>
        </w:rPr>
        <w:t>hronization</w:t>
      </w:r>
      <w:r w:rsidR="00596260">
        <w:rPr>
          <w:lang w:val="en-US" w:eastAsia="zh-CN"/>
        </w:rPr>
        <w:t xml:space="preserve">, the situations are very similar to the CDM DMRS with half cyclic shift. </w:t>
      </w:r>
      <w:r w:rsidR="00F17F38">
        <w:rPr>
          <w:lang w:val="en-US" w:eastAsia="zh-CN"/>
        </w:rPr>
        <w:t>I</w:t>
      </w:r>
      <w:r w:rsidR="00596260">
        <w:rPr>
          <w:lang w:val="en-US" w:eastAsia="zh-CN"/>
        </w:rPr>
        <w:t xml:space="preserve">n </w:t>
      </w:r>
      <w:r w:rsidR="00F17F38">
        <w:rPr>
          <w:lang w:val="en-US" w:eastAsia="zh-CN"/>
        </w:rPr>
        <w:t xml:space="preserve">the </w:t>
      </w:r>
      <w:r w:rsidR="00596260">
        <w:rPr>
          <w:lang w:val="en-US" w:eastAsia="zh-CN"/>
        </w:rPr>
        <w:t>channel delay domain, the combined CIRs of (h1-h2)</w:t>
      </w:r>
      <w:r w:rsidR="00F17F38">
        <w:rPr>
          <w:lang w:val="en-US" w:eastAsia="zh-CN"/>
        </w:rPr>
        <w:t>*sqrt(2)</w:t>
      </w:r>
      <w:r w:rsidR="00596260">
        <w:rPr>
          <w:lang w:val="en-US" w:eastAsia="zh-CN"/>
        </w:rPr>
        <w:t>/2 is half-cyclically shifted w.r.t. the combined CIRs of (h1+h2)</w:t>
      </w:r>
      <w:r w:rsidR="00F17F38">
        <w:rPr>
          <w:lang w:val="en-US" w:eastAsia="zh-CN"/>
        </w:rPr>
        <w:t>*sqrt(2)</w:t>
      </w:r>
      <w:r w:rsidR="00303637">
        <w:rPr>
          <w:lang w:val="en-US" w:eastAsia="zh-CN"/>
        </w:rPr>
        <w:t>/2, which</w:t>
      </w:r>
      <w:r w:rsidR="006C6079">
        <w:rPr>
          <w:lang w:val="en-US" w:eastAsia="zh-CN"/>
        </w:rPr>
        <w:t xml:space="preserve"> is in contrast to h1 vs. h2 in CDM DMRS with half CS.</w:t>
      </w:r>
      <w:r w:rsidR="00303637">
        <w:rPr>
          <w:lang w:val="en-US" w:eastAsia="zh-CN"/>
        </w:rPr>
        <w:t xml:space="preserve"> Thus the above observations for CDM DMRS with half CS also hold for the FDM DMRS. </w:t>
      </w:r>
    </w:p>
    <w:p w14:paraId="21F55F73" w14:textId="7868E1A3" w:rsidR="00185CC0" w:rsidRDefault="006C6079" w:rsidP="006C6079">
      <w:pPr>
        <w:pStyle w:val="ListParagraph"/>
        <w:numPr>
          <w:ilvl w:val="0"/>
          <w:numId w:val="10"/>
        </w:numPr>
        <w:jc w:val="both"/>
        <w:rPr>
          <w:lang w:val="en-US" w:eastAsia="zh-CN"/>
        </w:rPr>
      </w:pPr>
      <w:r>
        <w:rPr>
          <w:rFonts w:hint="eastAsia"/>
          <w:lang w:val="en-US" w:eastAsia="zh-CN"/>
        </w:rPr>
        <w:t>CDM DMRS with different roots</w:t>
      </w:r>
    </w:p>
    <w:p w14:paraId="0351E91E" w14:textId="0796AA52" w:rsidR="006C6079" w:rsidRDefault="006C6079" w:rsidP="006C6079">
      <w:pPr>
        <w:jc w:val="both"/>
        <w:rPr>
          <w:lang w:val="en-US" w:eastAsia="zh-CN"/>
        </w:rPr>
      </w:pPr>
      <w:r>
        <w:rPr>
          <w:rFonts w:hint="eastAsia"/>
          <w:lang w:val="en-US" w:eastAsia="zh-CN"/>
        </w:rPr>
        <w:t xml:space="preserve">In this DMRS design, </w:t>
      </w:r>
      <w:r w:rsidR="007947F2">
        <w:rPr>
          <w:lang w:val="en-US" w:eastAsia="zh-CN"/>
        </w:rPr>
        <w:t xml:space="preserve">different DMRS sequences are used for the two antenna ports. With simple direct channel estimation, the estimated channel is h1+p*h2, where p is a complex value with unit amplitude which is dependent on the sequence elements of the two sequences. Thus, on average the measured RSRP is near the ideal value. If </w:t>
      </w:r>
      <w:r w:rsidR="009450A1">
        <w:rPr>
          <w:lang w:val="en-US" w:eastAsia="zh-CN"/>
        </w:rPr>
        <w:t xml:space="preserve">filtering is applied to </w:t>
      </w:r>
      <w:r w:rsidR="009450A1">
        <w:rPr>
          <w:lang w:val="en-US" w:eastAsia="zh-CN"/>
        </w:rPr>
        <w:lastRenderedPageBreak/>
        <w:t>suppress noise plus interference, irrespective of using timing re-sync or not, the RSRP measurement loss is near about 3dB, since the channel of the 2</w:t>
      </w:r>
      <w:r w:rsidR="009450A1" w:rsidRPr="009450A1">
        <w:rPr>
          <w:vertAlign w:val="superscript"/>
          <w:lang w:val="en-US" w:eastAsia="zh-CN"/>
        </w:rPr>
        <w:t>nd</w:t>
      </w:r>
      <w:r w:rsidR="009450A1">
        <w:rPr>
          <w:lang w:val="en-US" w:eastAsia="zh-CN"/>
        </w:rPr>
        <w:t xml:space="preserve"> port is expected to be largely filtered. </w:t>
      </w:r>
    </w:p>
    <w:p w14:paraId="3A10BB72" w14:textId="24013C81" w:rsidR="009450A1" w:rsidRDefault="009450A1" w:rsidP="009450A1">
      <w:pPr>
        <w:pStyle w:val="ListParagraph"/>
        <w:numPr>
          <w:ilvl w:val="0"/>
          <w:numId w:val="10"/>
        </w:numPr>
        <w:jc w:val="both"/>
        <w:rPr>
          <w:lang w:val="en-US" w:eastAsia="zh-CN"/>
        </w:rPr>
      </w:pPr>
      <w:r>
        <w:rPr>
          <w:rFonts w:hint="eastAsia"/>
          <w:lang w:val="en-US" w:eastAsia="zh-CN"/>
        </w:rPr>
        <w:t>CDM DMRS with SFBC encoding</w:t>
      </w:r>
    </w:p>
    <w:p w14:paraId="7416A693" w14:textId="6A56568D" w:rsidR="009450A1" w:rsidRDefault="009450A1" w:rsidP="009450A1">
      <w:pPr>
        <w:jc w:val="both"/>
        <w:rPr>
          <w:lang w:val="en-US" w:eastAsia="zh-CN"/>
        </w:rPr>
      </w:pPr>
      <w:r>
        <w:rPr>
          <w:rFonts w:hint="eastAsia"/>
          <w:lang w:val="en-US" w:eastAsia="zh-CN"/>
        </w:rPr>
        <w:t xml:space="preserve">CDM DMRS with SFBC encoding is another possible DMRS design, which provides orthogonality between the two ports and potentially facilitates more advanced receivers for SC-SFBC </w:t>
      </w:r>
      <w:r>
        <w:rPr>
          <w:lang w:val="en-US" w:eastAsia="zh-CN"/>
        </w:rPr>
        <w:t>data transmissions</w:t>
      </w:r>
      <w:r w:rsidR="00303637">
        <w:rPr>
          <w:lang w:val="en-US" w:eastAsia="zh-CN"/>
        </w:rPr>
        <w:t xml:space="preserve"> [</w:t>
      </w:r>
      <w:r w:rsidR="005214A6">
        <w:rPr>
          <w:lang w:val="en-US" w:eastAsia="zh-CN"/>
        </w:rPr>
        <w:t>7</w:t>
      </w:r>
      <w:r w:rsidR="00303637">
        <w:rPr>
          <w:lang w:val="en-US" w:eastAsia="zh-CN"/>
        </w:rPr>
        <w:t>]</w:t>
      </w:r>
      <w:r>
        <w:rPr>
          <w:lang w:val="en-US" w:eastAsia="zh-CN"/>
        </w:rPr>
        <w:t xml:space="preserve">. In terms of impact on RSRP measurement by legacy UEs, it is similar to CDM DMRS with different roots. </w:t>
      </w:r>
    </w:p>
    <w:p w14:paraId="55F3146B" w14:textId="77777777" w:rsidR="0026596B" w:rsidRDefault="009450A1">
      <w:pPr>
        <w:jc w:val="both"/>
        <w:rPr>
          <w:lang w:val="en-US" w:eastAsia="zh-CN"/>
        </w:rPr>
      </w:pPr>
      <w:r>
        <w:rPr>
          <w:lang w:val="en-US" w:eastAsia="zh-CN"/>
        </w:rPr>
        <w:t xml:space="preserve"> </w:t>
      </w:r>
    </w:p>
    <w:p w14:paraId="057DF596" w14:textId="732BF881" w:rsidR="005E634B" w:rsidRPr="009450A1" w:rsidRDefault="0026596B">
      <w:pPr>
        <w:jc w:val="both"/>
        <w:rPr>
          <w:lang w:val="en-US" w:eastAsia="zh-CN"/>
        </w:rPr>
      </w:pPr>
      <w:r>
        <w:rPr>
          <w:rFonts w:hint="eastAsia"/>
          <w:lang w:val="en-US" w:eastAsia="zh-CN"/>
        </w:rPr>
        <w:t xml:space="preserve">Based on the above analysis, we get </w:t>
      </w:r>
      <w:r>
        <w:rPr>
          <w:lang w:val="en-US" w:eastAsia="zh-CN"/>
        </w:rPr>
        <w:t>the following observations:</w:t>
      </w:r>
      <w:r w:rsidR="009C6C59">
        <w:rPr>
          <w:lang w:val="en-US" w:eastAsia="zh-CN"/>
        </w:rPr>
        <w:t xml:space="preserve"> </w:t>
      </w:r>
    </w:p>
    <w:p w14:paraId="07A46B57" w14:textId="51DAC177" w:rsidR="009557C5" w:rsidRPr="002E5789" w:rsidRDefault="009557C5" w:rsidP="009557C5">
      <w:pPr>
        <w:tabs>
          <w:tab w:val="left" w:pos="1880"/>
        </w:tabs>
        <w:spacing w:before="120" w:after="120"/>
        <w:rPr>
          <w:b/>
          <w:lang w:val="en-US" w:eastAsia="zh-CN"/>
        </w:rPr>
      </w:pPr>
      <w:r w:rsidRPr="002E5789">
        <w:rPr>
          <w:b/>
          <w:lang w:val="en-US" w:eastAsia="zh-CN"/>
        </w:rPr>
        <w:t>Observation</w:t>
      </w:r>
      <w:r>
        <w:rPr>
          <w:b/>
          <w:lang w:val="en-US" w:eastAsia="zh-CN"/>
        </w:rPr>
        <w:t xml:space="preserve"> </w:t>
      </w:r>
      <w:r w:rsidR="00A1416D">
        <w:rPr>
          <w:b/>
          <w:lang w:val="en-US" w:eastAsia="zh-CN"/>
        </w:rPr>
        <w:t>1</w:t>
      </w:r>
      <w:r w:rsidRPr="002E5789">
        <w:rPr>
          <w:b/>
          <w:lang w:val="en-US" w:eastAsia="zh-CN"/>
        </w:rPr>
        <w:t xml:space="preserve">: For CDM DMRS with half CS and Comb FDM DMRS, the COM algorithm without oversampling </w:t>
      </w:r>
      <w:r w:rsidR="00EC2166">
        <w:rPr>
          <w:b/>
          <w:lang w:val="en-US" w:eastAsia="zh-CN"/>
        </w:rPr>
        <w:t>may lead</w:t>
      </w:r>
      <w:r w:rsidRPr="002E5789">
        <w:rPr>
          <w:b/>
          <w:lang w:val="en-US" w:eastAsia="zh-CN"/>
        </w:rPr>
        <w:t xml:space="preserve"> t</w:t>
      </w:r>
      <w:r w:rsidR="00EC2166">
        <w:rPr>
          <w:b/>
          <w:lang w:val="en-US" w:eastAsia="zh-CN"/>
        </w:rPr>
        <w:t xml:space="preserve">o large RSRP errors, while for </w:t>
      </w:r>
      <w:r w:rsidRPr="002E5789">
        <w:rPr>
          <w:b/>
          <w:lang w:val="en-US" w:eastAsia="zh-CN"/>
        </w:rPr>
        <w:t>COM algorithm with oversampling</w:t>
      </w:r>
      <w:r w:rsidR="00EC2166">
        <w:rPr>
          <w:b/>
          <w:lang w:val="en-US" w:eastAsia="zh-CN"/>
        </w:rPr>
        <w:t xml:space="preserve"> and other </w:t>
      </w:r>
      <w:r w:rsidR="00A1416D">
        <w:rPr>
          <w:b/>
          <w:lang w:val="en-US" w:eastAsia="zh-CN"/>
        </w:rPr>
        <w:t xml:space="preserve">considered </w:t>
      </w:r>
      <w:r w:rsidR="00EC2166">
        <w:rPr>
          <w:b/>
          <w:lang w:val="en-US" w:eastAsia="zh-CN"/>
        </w:rPr>
        <w:t>channel estimations</w:t>
      </w:r>
      <w:r w:rsidRPr="002E5789">
        <w:rPr>
          <w:b/>
          <w:lang w:val="en-US" w:eastAsia="zh-CN"/>
        </w:rPr>
        <w:t xml:space="preserve">, </w:t>
      </w:r>
      <w:r w:rsidR="00EC2166">
        <w:rPr>
          <w:b/>
          <w:lang w:val="en-US" w:eastAsia="zh-CN"/>
        </w:rPr>
        <w:t>the</w:t>
      </w:r>
      <w:r w:rsidRPr="002E5789">
        <w:rPr>
          <w:b/>
          <w:lang w:val="en-US" w:eastAsia="zh-CN"/>
        </w:rPr>
        <w:t xml:space="preserve"> RSRP</w:t>
      </w:r>
      <w:r w:rsidR="00EC2166">
        <w:rPr>
          <w:b/>
          <w:lang w:val="en-US" w:eastAsia="zh-CN"/>
        </w:rPr>
        <w:t xml:space="preserve"> error seems limited</w:t>
      </w:r>
      <w:r w:rsidRPr="002E5789">
        <w:rPr>
          <w:b/>
          <w:lang w:val="en-US" w:eastAsia="zh-CN"/>
        </w:rPr>
        <w:t xml:space="preserve">. </w:t>
      </w:r>
    </w:p>
    <w:p w14:paraId="49B6981C" w14:textId="77777777" w:rsidR="009557C5" w:rsidRDefault="009557C5" w:rsidP="009557C5">
      <w:pPr>
        <w:tabs>
          <w:tab w:val="left" w:pos="1880"/>
        </w:tabs>
        <w:spacing w:before="120" w:after="120"/>
        <w:rPr>
          <w:lang w:val="en-US" w:eastAsia="zh-CN"/>
        </w:rPr>
      </w:pPr>
    </w:p>
    <w:p w14:paraId="7CF64A27" w14:textId="59E56EDC" w:rsidR="009557C5" w:rsidRPr="002E5789" w:rsidRDefault="009557C5" w:rsidP="009557C5">
      <w:pPr>
        <w:tabs>
          <w:tab w:val="left" w:pos="1880"/>
        </w:tabs>
        <w:spacing w:before="120" w:after="120"/>
        <w:rPr>
          <w:b/>
          <w:lang w:val="en-US" w:eastAsia="zh-CN"/>
        </w:rPr>
      </w:pPr>
      <w:r>
        <w:rPr>
          <w:b/>
          <w:lang w:val="en-US" w:eastAsia="zh-CN"/>
        </w:rPr>
        <w:t xml:space="preserve">Observation </w:t>
      </w:r>
      <w:r w:rsidR="00A1416D">
        <w:rPr>
          <w:b/>
          <w:lang w:val="en-US" w:eastAsia="zh-CN"/>
        </w:rPr>
        <w:t>2</w:t>
      </w:r>
      <w:r w:rsidRPr="002E5789">
        <w:rPr>
          <w:b/>
          <w:lang w:val="en-US" w:eastAsia="zh-CN"/>
        </w:rPr>
        <w:t>: Fo</w:t>
      </w:r>
      <w:r w:rsidR="00EC2166">
        <w:rPr>
          <w:b/>
          <w:lang w:val="en-US" w:eastAsia="zh-CN"/>
        </w:rPr>
        <w:t>r CDM DMRS with different roots</w:t>
      </w:r>
      <w:r w:rsidRPr="002E5789">
        <w:rPr>
          <w:b/>
          <w:lang w:val="en-US" w:eastAsia="zh-CN"/>
        </w:rPr>
        <w:t xml:space="preserve"> and CDM DMRS with SFBC encoding,</w:t>
      </w:r>
      <w:r w:rsidR="00EC2166">
        <w:rPr>
          <w:b/>
          <w:lang w:val="en-US" w:eastAsia="zh-CN"/>
        </w:rPr>
        <w:t xml:space="preserve"> the RSRP errors seems limited for all the considered channel estimation methods</w:t>
      </w:r>
      <w:r w:rsidRPr="002E5789">
        <w:rPr>
          <w:b/>
          <w:lang w:val="en-US" w:eastAsia="zh-CN"/>
        </w:rPr>
        <w:t>.</w:t>
      </w:r>
    </w:p>
    <w:p w14:paraId="0B8C1CD2" w14:textId="77777777" w:rsidR="005E634B" w:rsidRDefault="005E634B">
      <w:pPr>
        <w:rPr>
          <w:lang w:val="en-US" w:eastAsia="zh-CN"/>
        </w:rPr>
      </w:pPr>
    </w:p>
    <w:p w14:paraId="193A6CF9" w14:textId="77777777" w:rsidR="005E634B" w:rsidRDefault="009C6C59">
      <w:pPr>
        <w:pStyle w:val="Heading1"/>
        <w:rPr>
          <w:lang w:val="en-US" w:eastAsia="zh-CN"/>
        </w:rPr>
      </w:pPr>
      <w:r>
        <w:rPr>
          <w:lang w:val="en-US" w:eastAsia="zh-CN"/>
        </w:rPr>
        <w:t>5</w:t>
      </w:r>
      <w:r>
        <w:rPr>
          <w:lang w:val="en-US"/>
        </w:rPr>
        <w:tab/>
      </w:r>
      <w:r>
        <w:rPr>
          <w:lang w:val="en-US" w:eastAsia="zh-CN"/>
        </w:rPr>
        <w:t>Conclusion</w:t>
      </w:r>
    </w:p>
    <w:p w14:paraId="7BF360F4" w14:textId="673F36A6" w:rsidR="00EB6C45" w:rsidRDefault="009C6C59">
      <w:pPr>
        <w:jc w:val="both"/>
        <w:rPr>
          <w:lang w:eastAsia="zh-CN"/>
        </w:rPr>
      </w:pPr>
      <w:r>
        <w:rPr>
          <w:lang w:val="en-US" w:eastAsia="zh-CN"/>
        </w:rPr>
        <w:t>In this paper,</w:t>
      </w:r>
      <w:r w:rsidR="002B2DCC">
        <w:rPr>
          <w:lang w:val="en-US" w:eastAsia="zh-CN"/>
        </w:rPr>
        <w:t xml:space="preserve"> we discussed the </w:t>
      </w:r>
      <w:r w:rsidR="00283B1D">
        <w:rPr>
          <w:lang w:val="en-US" w:eastAsia="zh-CN"/>
        </w:rPr>
        <w:t xml:space="preserve">transmit diversity schemes for PSCCH and PSSCH. In particular, </w:t>
      </w:r>
      <w:r>
        <w:rPr>
          <w:lang w:val="en-US" w:eastAsia="zh-CN"/>
        </w:rPr>
        <w:t xml:space="preserve">the </w:t>
      </w:r>
      <w:r w:rsidR="002B2DCC">
        <w:rPr>
          <w:lang w:val="en-US" w:eastAsia="zh-CN"/>
        </w:rPr>
        <w:t>potential 2</w:t>
      </w:r>
      <w:r w:rsidR="00542BEB">
        <w:rPr>
          <w:lang w:val="en-US" w:eastAsia="zh-CN"/>
        </w:rPr>
        <w:t xml:space="preserve">-port non-transparent </w:t>
      </w:r>
      <w:r>
        <w:rPr>
          <w:lang w:val="en-US" w:eastAsia="zh-CN"/>
        </w:rPr>
        <w:t>tra</w:t>
      </w:r>
      <w:r w:rsidR="002B2DCC">
        <w:rPr>
          <w:lang w:val="en-US" w:eastAsia="zh-CN"/>
        </w:rPr>
        <w:t xml:space="preserve">nsmit diversity schemes for PSSCH </w:t>
      </w:r>
      <w:r w:rsidR="00A1416D">
        <w:rPr>
          <w:lang w:val="en-US" w:eastAsia="zh-CN"/>
        </w:rPr>
        <w:t>and the associate</w:t>
      </w:r>
      <w:r w:rsidR="00EB6C45">
        <w:rPr>
          <w:lang w:val="en-US" w:eastAsia="zh-CN"/>
        </w:rPr>
        <w:t>d DMRS designs</w:t>
      </w:r>
      <w:r w:rsidR="00A1416D">
        <w:rPr>
          <w:lang w:val="en-US" w:eastAsia="zh-CN"/>
        </w:rPr>
        <w:t xml:space="preserve"> </w:t>
      </w:r>
      <w:r w:rsidR="00EB6C45">
        <w:rPr>
          <w:lang w:val="en-US" w:eastAsia="zh-CN"/>
        </w:rPr>
        <w:t xml:space="preserve">and </w:t>
      </w:r>
      <w:r w:rsidR="002B2DCC">
        <w:rPr>
          <w:lang w:val="en-US" w:eastAsia="zh-CN"/>
        </w:rPr>
        <w:t xml:space="preserve">their </w:t>
      </w:r>
      <w:r w:rsidR="00EB6C45">
        <w:rPr>
          <w:lang w:val="en-US" w:eastAsia="zh-CN"/>
        </w:rPr>
        <w:t xml:space="preserve">potential impact on PSSCH-RSRP impact </w:t>
      </w:r>
      <w:r>
        <w:rPr>
          <w:lang w:val="en-US" w:eastAsia="zh-CN"/>
        </w:rPr>
        <w:t>are discussed</w:t>
      </w:r>
      <w:r w:rsidR="00542BEB">
        <w:rPr>
          <w:lang w:eastAsia="zh-CN"/>
        </w:rPr>
        <w:t xml:space="preserve">. </w:t>
      </w:r>
      <w:r>
        <w:rPr>
          <w:lang w:eastAsia="zh-CN"/>
        </w:rPr>
        <w:t xml:space="preserve">Based on the discussions, the following </w:t>
      </w:r>
      <w:r w:rsidR="00283B1D">
        <w:rPr>
          <w:lang w:eastAsia="zh-CN"/>
        </w:rPr>
        <w:t xml:space="preserve">proposal and </w:t>
      </w:r>
      <w:r>
        <w:rPr>
          <w:lang w:eastAsia="zh-CN"/>
        </w:rPr>
        <w:t xml:space="preserve">observations are provided. </w:t>
      </w:r>
    </w:p>
    <w:p w14:paraId="440DFBC7" w14:textId="77777777" w:rsidR="00283B1D" w:rsidRDefault="00283B1D">
      <w:pPr>
        <w:jc w:val="both"/>
        <w:rPr>
          <w:b/>
          <w:lang w:eastAsia="zh-CN"/>
        </w:rPr>
      </w:pPr>
    </w:p>
    <w:p w14:paraId="7F206314" w14:textId="5AB099ED" w:rsidR="00283B1D" w:rsidRPr="00283B1D" w:rsidRDefault="00283B1D">
      <w:pPr>
        <w:jc w:val="both"/>
        <w:rPr>
          <w:b/>
          <w:lang w:val="en-US" w:eastAsia="zh-CN"/>
        </w:rPr>
      </w:pPr>
      <w:r w:rsidRPr="002B2DCC">
        <w:rPr>
          <w:rFonts w:hint="eastAsia"/>
          <w:b/>
          <w:lang w:val="en-US" w:eastAsia="zh-CN"/>
        </w:rPr>
        <w:t xml:space="preserve">Proposal 1: </w:t>
      </w:r>
      <w:r w:rsidRPr="002B2DCC">
        <w:rPr>
          <w:b/>
          <w:lang w:val="en-US" w:eastAsia="zh-CN"/>
        </w:rPr>
        <w:t xml:space="preserve">For PSCCH with SD-CDD, the cyclic delay value is left for UE implementation. </w:t>
      </w:r>
    </w:p>
    <w:p w14:paraId="56A84A69" w14:textId="77777777" w:rsidR="00283B1D" w:rsidRDefault="00283B1D" w:rsidP="00A1416D">
      <w:pPr>
        <w:tabs>
          <w:tab w:val="left" w:pos="1880"/>
        </w:tabs>
        <w:spacing w:before="120" w:after="120"/>
        <w:rPr>
          <w:b/>
          <w:lang w:val="en-US" w:eastAsia="zh-CN"/>
        </w:rPr>
      </w:pPr>
    </w:p>
    <w:p w14:paraId="141FD2B3" w14:textId="6780E399" w:rsidR="00A1416D" w:rsidRPr="00A1416D" w:rsidRDefault="00A1416D" w:rsidP="00A1416D">
      <w:pPr>
        <w:tabs>
          <w:tab w:val="left" w:pos="1880"/>
        </w:tabs>
        <w:spacing w:before="120" w:after="120"/>
        <w:rPr>
          <w:b/>
          <w:lang w:val="en-US" w:eastAsia="zh-CN"/>
        </w:rPr>
      </w:pPr>
      <w:r w:rsidRPr="002E5789">
        <w:rPr>
          <w:b/>
          <w:lang w:val="en-US" w:eastAsia="zh-CN"/>
        </w:rPr>
        <w:t>Observation</w:t>
      </w:r>
      <w:r>
        <w:rPr>
          <w:b/>
          <w:lang w:val="en-US" w:eastAsia="zh-CN"/>
        </w:rPr>
        <w:t xml:space="preserve"> 1</w:t>
      </w:r>
      <w:r w:rsidRPr="002E5789">
        <w:rPr>
          <w:b/>
          <w:lang w:val="en-US" w:eastAsia="zh-CN"/>
        </w:rPr>
        <w:t xml:space="preserve">: For CDM DMRS with half CS and Comb FDM DMRS, the COM algorithm without oversampling </w:t>
      </w:r>
      <w:r>
        <w:rPr>
          <w:b/>
          <w:lang w:val="en-US" w:eastAsia="zh-CN"/>
        </w:rPr>
        <w:t>may lead</w:t>
      </w:r>
      <w:r w:rsidRPr="002E5789">
        <w:rPr>
          <w:b/>
          <w:lang w:val="en-US" w:eastAsia="zh-CN"/>
        </w:rPr>
        <w:t xml:space="preserve"> t</w:t>
      </w:r>
      <w:r>
        <w:rPr>
          <w:b/>
          <w:lang w:val="en-US" w:eastAsia="zh-CN"/>
        </w:rPr>
        <w:t xml:space="preserve">o large RSRP errors, while for </w:t>
      </w:r>
      <w:r w:rsidRPr="002E5789">
        <w:rPr>
          <w:b/>
          <w:lang w:val="en-US" w:eastAsia="zh-CN"/>
        </w:rPr>
        <w:t>COM algorithm with oversampling</w:t>
      </w:r>
      <w:r>
        <w:rPr>
          <w:b/>
          <w:lang w:val="en-US" w:eastAsia="zh-CN"/>
        </w:rPr>
        <w:t xml:space="preserve"> and other considered channel estimations</w:t>
      </w:r>
      <w:r w:rsidRPr="002E5789">
        <w:rPr>
          <w:b/>
          <w:lang w:val="en-US" w:eastAsia="zh-CN"/>
        </w:rPr>
        <w:t xml:space="preserve">, </w:t>
      </w:r>
      <w:r>
        <w:rPr>
          <w:b/>
          <w:lang w:val="en-US" w:eastAsia="zh-CN"/>
        </w:rPr>
        <w:t>the</w:t>
      </w:r>
      <w:r w:rsidRPr="002E5789">
        <w:rPr>
          <w:b/>
          <w:lang w:val="en-US" w:eastAsia="zh-CN"/>
        </w:rPr>
        <w:t xml:space="preserve"> RSRP</w:t>
      </w:r>
      <w:r>
        <w:rPr>
          <w:b/>
          <w:lang w:val="en-US" w:eastAsia="zh-CN"/>
        </w:rPr>
        <w:t xml:space="preserve"> error seems limited</w:t>
      </w:r>
      <w:r w:rsidRPr="002E5789">
        <w:rPr>
          <w:b/>
          <w:lang w:val="en-US" w:eastAsia="zh-CN"/>
        </w:rPr>
        <w:t xml:space="preserve">. </w:t>
      </w:r>
    </w:p>
    <w:p w14:paraId="0FE8BF9B" w14:textId="77777777" w:rsidR="00A1416D" w:rsidRPr="002E5789" w:rsidRDefault="00A1416D" w:rsidP="00A1416D">
      <w:pPr>
        <w:tabs>
          <w:tab w:val="left" w:pos="1880"/>
        </w:tabs>
        <w:spacing w:before="120" w:after="120"/>
        <w:rPr>
          <w:b/>
          <w:lang w:val="en-US" w:eastAsia="zh-CN"/>
        </w:rPr>
      </w:pPr>
      <w:r>
        <w:rPr>
          <w:b/>
          <w:lang w:val="en-US" w:eastAsia="zh-CN"/>
        </w:rPr>
        <w:t>Observation 2</w:t>
      </w:r>
      <w:r w:rsidRPr="002E5789">
        <w:rPr>
          <w:b/>
          <w:lang w:val="en-US" w:eastAsia="zh-CN"/>
        </w:rPr>
        <w:t>: Fo</w:t>
      </w:r>
      <w:r>
        <w:rPr>
          <w:b/>
          <w:lang w:val="en-US" w:eastAsia="zh-CN"/>
        </w:rPr>
        <w:t>r CDM DMRS with different roots</w:t>
      </w:r>
      <w:r w:rsidRPr="002E5789">
        <w:rPr>
          <w:b/>
          <w:lang w:val="en-US" w:eastAsia="zh-CN"/>
        </w:rPr>
        <w:t xml:space="preserve"> and CDM DMRS with SFBC encoding,</w:t>
      </w:r>
      <w:r>
        <w:rPr>
          <w:b/>
          <w:lang w:val="en-US" w:eastAsia="zh-CN"/>
        </w:rPr>
        <w:t xml:space="preserve"> the RSRP errors seems limited for all the considered channel estimation methods</w:t>
      </w:r>
      <w:r w:rsidRPr="002E5789">
        <w:rPr>
          <w:b/>
          <w:lang w:val="en-US" w:eastAsia="zh-CN"/>
        </w:rPr>
        <w:t>.</w:t>
      </w:r>
    </w:p>
    <w:p w14:paraId="50DFAFFD" w14:textId="4D203FD1" w:rsidR="005E634B" w:rsidRPr="00A1416D" w:rsidRDefault="005E634B">
      <w:pPr>
        <w:jc w:val="both"/>
        <w:rPr>
          <w:lang w:val="en-US" w:eastAsia="zh-CN"/>
        </w:rPr>
      </w:pPr>
    </w:p>
    <w:p w14:paraId="306F55ED" w14:textId="77777777" w:rsidR="005E634B" w:rsidRDefault="009C6C59">
      <w:pPr>
        <w:pStyle w:val="Heading1"/>
      </w:pPr>
      <w:r>
        <w:t>References</w:t>
      </w:r>
    </w:p>
    <w:p w14:paraId="4F9895D9" w14:textId="77777777" w:rsidR="00542BEB" w:rsidRDefault="00542BEB" w:rsidP="00542BEB">
      <w:pPr>
        <w:numPr>
          <w:ilvl w:val="0"/>
          <w:numId w:val="1"/>
        </w:numPr>
        <w:overflowPunct w:val="0"/>
        <w:autoSpaceDE w:val="0"/>
        <w:autoSpaceDN w:val="0"/>
        <w:adjustRightInd w:val="0"/>
        <w:textAlignment w:val="baseline"/>
      </w:pPr>
      <w:bookmarkStart w:id="1" w:name="_Ref494031343"/>
      <w:r w:rsidRPr="00CF0D1B">
        <w:rPr>
          <w:lang w:val="en-US" w:eastAsia="zh-CN"/>
        </w:rPr>
        <w:t>RP-171740, WID “V2X phase 2 based on LTE”</w:t>
      </w:r>
      <w:bookmarkEnd w:id="1"/>
      <w:r>
        <w:rPr>
          <w:lang w:val="en-US" w:eastAsia="zh-CN"/>
        </w:rPr>
        <w:t>, 3GPP RAN#77.</w:t>
      </w:r>
    </w:p>
    <w:p w14:paraId="4C84DCD3" w14:textId="29947FB6" w:rsidR="005E634B" w:rsidRDefault="00542BEB">
      <w:pPr>
        <w:numPr>
          <w:ilvl w:val="0"/>
          <w:numId w:val="1"/>
        </w:numPr>
        <w:textAlignment w:val="baseline"/>
      </w:pPr>
      <w:r>
        <w:rPr>
          <w:lang w:eastAsia="zh-CN"/>
        </w:rPr>
        <w:t>RAN1#90</w:t>
      </w:r>
      <w:r w:rsidR="009C6C59">
        <w:rPr>
          <w:lang w:eastAsia="zh-CN"/>
        </w:rPr>
        <w:t xml:space="preserve"> chairman notes.</w:t>
      </w:r>
    </w:p>
    <w:p w14:paraId="2A5F370E" w14:textId="21CFD739" w:rsidR="005214A6" w:rsidRDefault="005214A6">
      <w:pPr>
        <w:numPr>
          <w:ilvl w:val="0"/>
          <w:numId w:val="1"/>
        </w:numPr>
        <w:textAlignment w:val="baseline"/>
      </w:pPr>
      <w:r>
        <w:rPr>
          <w:lang w:eastAsia="zh-CN"/>
        </w:rPr>
        <w:t>RAN1#90bis chairman notes.</w:t>
      </w:r>
    </w:p>
    <w:p w14:paraId="0DD1BEFC" w14:textId="36DEC635" w:rsidR="00FA2C7D" w:rsidRDefault="00B03A16" w:rsidP="00FA2C7D">
      <w:pPr>
        <w:numPr>
          <w:ilvl w:val="0"/>
          <w:numId w:val="1"/>
        </w:numPr>
        <w:textAlignment w:val="baseline"/>
      </w:pPr>
      <w:r>
        <w:t>R1-1720488</w:t>
      </w:r>
      <w:r w:rsidR="00FA2C7D">
        <w:rPr>
          <w:lang w:eastAsia="zh-CN"/>
        </w:rPr>
        <w:t>, “</w:t>
      </w:r>
      <w:r w:rsidR="00FA2C7D" w:rsidRPr="00542BEB">
        <w:rPr>
          <w:lang w:eastAsia="zh-CN"/>
        </w:rPr>
        <w:t>Evaluations of transmit diversity schemes for V2X</w:t>
      </w:r>
      <w:r>
        <w:rPr>
          <w:lang w:eastAsia="zh-CN"/>
        </w:rPr>
        <w:t>”, RAN1-91</w:t>
      </w:r>
      <w:r w:rsidR="00FA2C7D">
        <w:rPr>
          <w:lang w:eastAsia="zh-CN"/>
        </w:rPr>
        <w:t>.</w:t>
      </w:r>
    </w:p>
    <w:p w14:paraId="5990A774" w14:textId="46CEFBA0" w:rsidR="00FA2C7D" w:rsidRPr="00B03A16" w:rsidRDefault="00B03A16">
      <w:pPr>
        <w:numPr>
          <w:ilvl w:val="0"/>
          <w:numId w:val="1"/>
        </w:numPr>
        <w:textAlignment w:val="baseline"/>
        <w:rPr>
          <w:lang w:eastAsia="zh-CN"/>
        </w:rPr>
      </w:pPr>
      <w:r w:rsidRPr="00B03A16">
        <w:rPr>
          <w:lang w:eastAsia="zh-CN"/>
        </w:rPr>
        <w:t>R4-1713093, Discussion on transmit diversity over PC5, RAN4-85.</w:t>
      </w:r>
    </w:p>
    <w:p w14:paraId="63F9AD62" w14:textId="0D9815D9" w:rsidR="00303637" w:rsidRPr="00A1416D" w:rsidRDefault="00A1416D">
      <w:pPr>
        <w:numPr>
          <w:ilvl w:val="0"/>
          <w:numId w:val="1"/>
        </w:numPr>
        <w:textAlignment w:val="baseline"/>
      </w:pPr>
      <w:r w:rsidRPr="00A1416D">
        <w:t>R4-1711933 WF on V2X PSSCH-RSRP Measurement Ac</w:t>
      </w:r>
      <w:r w:rsidR="00B03A16">
        <w:t>c</w:t>
      </w:r>
      <w:r w:rsidRPr="00A1416D">
        <w:t>uracy Impact of R15 TxD, RAN4-84b.</w:t>
      </w:r>
    </w:p>
    <w:p w14:paraId="01011CE5" w14:textId="5BCFE48B" w:rsidR="00FA2C7D" w:rsidRDefault="00FA2C7D" w:rsidP="00FA2C7D">
      <w:pPr>
        <w:numPr>
          <w:ilvl w:val="0"/>
          <w:numId w:val="1"/>
        </w:numPr>
        <w:overflowPunct w:val="0"/>
        <w:autoSpaceDE w:val="0"/>
        <w:autoSpaceDN w:val="0"/>
        <w:adjustRightInd w:val="0"/>
        <w:textAlignment w:val="baseline"/>
      </w:pPr>
      <w:r>
        <w:t xml:space="preserve">R1-1717735 </w:t>
      </w:r>
      <w:r w:rsidRPr="00456898">
        <w:t>DMRS for TxD</w:t>
      </w:r>
      <w:r>
        <w:t>, RAN1-90b.</w:t>
      </w:r>
    </w:p>
    <w:sectPr w:rsidR="00FA2C7D">
      <w:pgSz w:w="11906" w:h="16838"/>
      <w:pgMar w:top="1416" w:right="1133" w:bottom="1133" w:left="1133" w:header="0" w:footer="0" w:gutter="0"/>
      <w:cols w:space="720"/>
      <w:formProt w:val="0"/>
      <w:docGrid w:linePitch="24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599C8" w14:textId="77777777" w:rsidR="007824BB" w:rsidRDefault="007824BB" w:rsidP="00F80369">
      <w:pPr>
        <w:spacing w:after="0"/>
      </w:pPr>
      <w:r>
        <w:separator/>
      </w:r>
    </w:p>
  </w:endnote>
  <w:endnote w:type="continuationSeparator" w:id="0">
    <w:p w14:paraId="1ACCC978" w14:textId="77777777" w:rsidR="007824BB" w:rsidRDefault="007824BB" w:rsidP="00F80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altName w:val="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57EDAF" w14:textId="77777777" w:rsidR="007824BB" w:rsidRDefault="007824BB" w:rsidP="00F80369">
      <w:pPr>
        <w:spacing w:after="0"/>
      </w:pPr>
      <w:r>
        <w:separator/>
      </w:r>
    </w:p>
  </w:footnote>
  <w:footnote w:type="continuationSeparator" w:id="0">
    <w:p w14:paraId="4FEBBB9E" w14:textId="77777777" w:rsidR="007824BB" w:rsidRDefault="007824BB" w:rsidP="00F80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2717D1"/>
    <w:multiLevelType w:val="hybridMultilevel"/>
    <w:tmpl w:val="94D07178"/>
    <w:lvl w:ilvl="0" w:tplc="F05A3E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37951E2C"/>
    <w:multiLevelType w:val="hybridMultilevel"/>
    <w:tmpl w:val="4BF09532"/>
    <w:lvl w:ilvl="0" w:tplc="2598A76A">
      <w:start w:val="1"/>
      <w:numFmt w:val="bullet"/>
      <w:lvlText w:val="•"/>
      <w:lvlJc w:val="left"/>
      <w:pPr>
        <w:tabs>
          <w:tab w:val="num" w:pos="720"/>
        </w:tabs>
        <w:ind w:left="720" w:hanging="360"/>
      </w:pPr>
      <w:rPr>
        <w:rFonts w:ascii="Arial" w:hAnsi="Arial" w:hint="default"/>
      </w:rPr>
    </w:lvl>
    <w:lvl w:ilvl="1" w:tplc="3830DF7E">
      <w:numFmt w:val="bullet"/>
      <w:lvlText w:val="–"/>
      <w:lvlJc w:val="left"/>
      <w:pPr>
        <w:tabs>
          <w:tab w:val="num" w:pos="1440"/>
        </w:tabs>
        <w:ind w:left="1440" w:hanging="360"/>
      </w:pPr>
      <w:rPr>
        <w:rFonts w:ascii="Arial" w:hAnsi="Arial" w:hint="default"/>
      </w:rPr>
    </w:lvl>
    <w:lvl w:ilvl="2" w:tplc="783AC76E" w:tentative="1">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8A4216"/>
    <w:multiLevelType w:val="multilevel"/>
    <w:tmpl w:val="0FB636CC"/>
    <w:lvl w:ilvl="0">
      <w:start w:val="1"/>
      <w:numFmt w:val="bullet"/>
      <w:lvlText w:val=""/>
      <w:lvlJc w:val="left"/>
      <w:pPr>
        <w:ind w:left="840" w:hanging="420"/>
      </w:pPr>
      <w:rPr>
        <w:rFonts w:ascii="Symbol" w:hAnsi="Symbol" w:cs="Times New Roman"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4" w15:restartNumberingAfterBreak="0">
    <w:nsid w:val="3BD7660E"/>
    <w:multiLevelType w:val="hybridMultilevel"/>
    <w:tmpl w:val="F752A496"/>
    <w:lvl w:ilvl="0" w:tplc="01A098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0604B5E"/>
    <w:multiLevelType w:val="multilevel"/>
    <w:tmpl w:val="2A7ADE6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58C415FF"/>
    <w:multiLevelType w:val="hybridMultilevel"/>
    <w:tmpl w:val="28BE62D4"/>
    <w:lvl w:ilvl="0" w:tplc="C484B0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954443"/>
    <w:multiLevelType w:val="multilevel"/>
    <w:tmpl w:val="0D386B32"/>
    <w:lvl w:ilvl="0">
      <w:start w:val="1"/>
      <w:numFmt w:val="decimal"/>
      <w:lvlText w:val="[%1]"/>
      <w:lvlJc w:val="left"/>
      <w:pPr>
        <w:tabs>
          <w:tab w:val="num" w:pos="360"/>
        </w:tabs>
        <w:ind w:left="357" w:hanging="357"/>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73125B17"/>
    <w:multiLevelType w:val="hybridMultilevel"/>
    <w:tmpl w:val="445623E4"/>
    <w:lvl w:ilvl="0" w:tplc="33B29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B631CA"/>
    <w:multiLevelType w:val="multilevel"/>
    <w:tmpl w:val="83F614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8"/>
  </w:num>
  <w:num w:numId="2">
    <w:abstractNumId w:val="10"/>
  </w:num>
  <w:num w:numId="3">
    <w:abstractNumId w:val="3"/>
  </w:num>
  <w:num w:numId="4">
    <w:abstractNumId w:val="6"/>
  </w:num>
  <w:num w:numId="5">
    <w:abstractNumId w:val="5"/>
  </w:num>
  <w:num w:numId="6">
    <w:abstractNumId w:val="7"/>
  </w:num>
  <w:num w:numId="7">
    <w:abstractNumId w:val="0"/>
  </w:num>
  <w:num w:numId="8">
    <w:abstractNumId w:val="4"/>
  </w:num>
  <w:num w:numId="9">
    <w:abstractNumId w:val="1"/>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defaultTabStop w:val="28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34B"/>
    <w:rsid w:val="000326E5"/>
    <w:rsid w:val="00050120"/>
    <w:rsid w:val="00077A87"/>
    <w:rsid w:val="00085088"/>
    <w:rsid w:val="0009483C"/>
    <w:rsid w:val="000B60FF"/>
    <w:rsid w:val="000D2E89"/>
    <w:rsid w:val="000F1C08"/>
    <w:rsid w:val="000F52DB"/>
    <w:rsid w:val="00110139"/>
    <w:rsid w:val="00147339"/>
    <w:rsid w:val="00152B96"/>
    <w:rsid w:val="00185CC0"/>
    <w:rsid w:val="001C761D"/>
    <w:rsid w:val="001E0729"/>
    <w:rsid w:val="001E6004"/>
    <w:rsid w:val="001F193C"/>
    <w:rsid w:val="0026596B"/>
    <w:rsid w:val="00270209"/>
    <w:rsid w:val="0027287C"/>
    <w:rsid w:val="00274E35"/>
    <w:rsid w:val="00283B1D"/>
    <w:rsid w:val="002B2DCC"/>
    <w:rsid w:val="002D0767"/>
    <w:rsid w:val="00303637"/>
    <w:rsid w:val="0032079C"/>
    <w:rsid w:val="003233ED"/>
    <w:rsid w:val="00345357"/>
    <w:rsid w:val="003640A4"/>
    <w:rsid w:val="00364DD7"/>
    <w:rsid w:val="003E632E"/>
    <w:rsid w:val="004300CE"/>
    <w:rsid w:val="0046400C"/>
    <w:rsid w:val="004A6621"/>
    <w:rsid w:val="004C7CAE"/>
    <w:rsid w:val="004E13C6"/>
    <w:rsid w:val="0050219D"/>
    <w:rsid w:val="00520993"/>
    <w:rsid w:val="005214A6"/>
    <w:rsid w:val="00542BEB"/>
    <w:rsid w:val="00571AE9"/>
    <w:rsid w:val="005775E9"/>
    <w:rsid w:val="00596260"/>
    <w:rsid w:val="005E634B"/>
    <w:rsid w:val="00626075"/>
    <w:rsid w:val="006B02FC"/>
    <w:rsid w:val="006B043D"/>
    <w:rsid w:val="006B5B11"/>
    <w:rsid w:val="006C0C64"/>
    <w:rsid w:val="006C1A3D"/>
    <w:rsid w:val="006C23B9"/>
    <w:rsid w:val="006C6079"/>
    <w:rsid w:val="007631B1"/>
    <w:rsid w:val="00767B94"/>
    <w:rsid w:val="007824BB"/>
    <w:rsid w:val="007947F2"/>
    <w:rsid w:val="007B3DCD"/>
    <w:rsid w:val="007C07F8"/>
    <w:rsid w:val="00824EDC"/>
    <w:rsid w:val="008519A6"/>
    <w:rsid w:val="00851BB3"/>
    <w:rsid w:val="00866895"/>
    <w:rsid w:val="008B3D34"/>
    <w:rsid w:val="008C5305"/>
    <w:rsid w:val="008F6B86"/>
    <w:rsid w:val="0093449E"/>
    <w:rsid w:val="009450A1"/>
    <w:rsid w:val="009557C5"/>
    <w:rsid w:val="009C6063"/>
    <w:rsid w:val="009C6C59"/>
    <w:rsid w:val="009E452B"/>
    <w:rsid w:val="00A1416D"/>
    <w:rsid w:val="00A40B56"/>
    <w:rsid w:val="00A527F0"/>
    <w:rsid w:val="00A677AF"/>
    <w:rsid w:val="00A95027"/>
    <w:rsid w:val="00AB32C9"/>
    <w:rsid w:val="00AC1DC2"/>
    <w:rsid w:val="00AC7616"/>
    <w:rsid w:val="00AE44AD"/>
    <w:rsid w:val="00B03A16"/>
    <w:rsid w:val="00B139B3"/>
    <w:rsid w:val="00B37363"/>
    <w:rsid w:val="00B413B0"/>
    <w:rsid w:val="00C25A35"/>
    <w:rsid w:val="00C36203"/>
    <w:rsid w:val="00C64B1A"/>
    <w:rsid w:val="00D33289"/>
    <w:rsid w:val="00D433C0"/>
    <w:rsid w:val="00D5483C"/>
    <w:rsid w:val="00D6166E"/>
    <w:rsid w:val="00D87C39"/>
    <w:rsid w:val="00D9512E"/>
    <w:rsid w:val="00DA7FE1"/>
    <w:rsid w:val="00DB3CCD"/>
    <w:rsid w:val="00DC2226"/>
    <w:rsid w:val="00DF63BA"/>
    <w:rsid w:val="00E11D90"/>
    <w:rsid w:val="00E83FB6"/>
    <w:rsid w:val="00EA6246"/>
    <w:rsid w:val="00EB6C45"/>
    <w:rsid w:val="00EC2166"/>
    <w:rsid w:val="00ED6EE3"/>
    <w:rsid w:val="00F058D2"/>
    <w:rsid w:val="00F17F38"/>
    <w:rsid w:val="00F80369"/>
    <w:rsid w:val="00F81FBC"/>
    <w:rsid w:val="00F9301E"/>
    <w:rsid w:val="00F93C10"/>
    <w:rsid w:val="00FA2C7D"/>
    <w:rsid w:val="00FD6325"/>
  </w:rsids>
  <m:mathPr>
    <m:mathFont m:val="Cambria Math"/>
    <m:brkBin m:val="before"/>
    <m:brkBinSub m:val="--"/>
    <m:smallFrac m:val="0"/>
    <m:dispDef/>
    <m:lMargin m:val="0"/>
    <m:rMargin m:val="0"/>
    <m:defJc m:val="centerGroup"/>
    <m:wrapIndent m:val="1440"/>
    <m:intLim m:val="subSup"/>
    <m:naryLim m:val="undOvr"/>
  </m:mathPr>
  <w:themeFontLang w:val="en-GB" w:eastAsia="ja-JP"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94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basedOn w:val="Heading"/>
    <w:next w:val="Normal"/>
    <w:link w:val="Heading1Char"/>
    <w:qFormat/>
    <w:pPr>
      <w:keepLines/>
      <w:pBdr>
        <w:top w:val="single" w:sz="12" w:space="3" w:color="00000A"/>
      </w:pBdr>
      <w:spacing w:after="180"/>
      <w:ind w:left="1134" w:hanging="1134"/>
      <w:outlineLvl w:val="0"/>
    </w:pPr>
    <w:rPr>
      <w:rFonts w:ascii="Arial" w:hAnsi="Arial"/>
      <w:sz w:val="36"/>
    </w:rPr>
  </w:style>
  <w:style w:type="paragraph" w:styleId="Heading2">
    <w:name w:val="heading 2"/>
    <w:basedOn w:val="Heading1"/>
    <w:next w:val="Normal"/>
    <w:qFormat/>
    <w:pP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next w:val="Normal"/>
    <w:qFormat/>
    <w:pPr>
      <w:widowControl w:val="0"/>
      <w:outlineLvl w:val="5"/>
    </w:pPr>
  </w:style>
  <w:style w:type="paragraph" w:styleId="Heading7">
    <w:name w:val="heading 7"/>
    <w:next w:val="Normal"/>
    <w:qFormat/>
    <w:pPr>
      <w:widowControl w:val="0"/>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sz w:val="18"/>
      <w:lang w:val="en-GB" w:eastAsia="ja-JP" w:bidi="ar-SA"/>
    </w:rPr>
  </w:style>
  <w:style w:type="character" w:customStyle="1" w:styleId="InternetLink">
    <w:name w:val="Internet Link"/>
    <w:rsid w:val="0056573F"/>
    <w:rPr>
      <w:color w:val="0000FF"/>
      <w:u w:val="single"/>
    </w:rPr>
  </w:style>
  <w:style w:type="character" w:styleId="CommentReference">
    <w:name w:val="annotation reference"/>
    <w:basedOn w:val="DefaultParagraphFont"/>
    <w:qFormat/>
    <w:rsid w:val="00F67BF9"/>
    <w:rPr>
      <w:sz w:val="16"/>
      <w:szCs w:val="16"/>
    </w:rPr>
  </w:style>
  <w:style w:type="character" w:customStyle="1" w:styleId="CommentTextChar">
    <w:name w:val="Comment Text Char"/>
    <w:basedOn w:val="DefaultParagraphFont"/>
    <w:link w:val="CommentText"/>
    <w:qFormat/>
    <w:rsid w:val="00F67BF9"/>
    <w:rPr>
      <w:lang w:eastAsia="en-US"/>
    </w:rPr>
  </w:style>
  <w:style w:type="character" w:customStyle="1" w:styleId="CommentSubjectChar">
    <w:name w:val="Comment Subject Char"/>
    <w:basedOn w:val="CommentTextChar"/>
    <w:link w:val="CommentSubject"/>
    <w:qFormat/>
    <w:rsid w:val="00F67BF9"/>
    <w:rPr>
      <w:b/>
      <w:bCs/>
      <w:lang w:eastAsia="en-US"/>
    </w:rPr>
  </w:style>
  <w:style w:type="character" w:customStyle="1" w:styleId="BalloonTextChar">
    <w:name w:val="Balloon Text Char"/>
    <w:basedOn w:val="DefaultParagraphFont"/>
    <w:link w:val="BalloonText"/>
    <w:qFormat/>
    <w:rsid w:val="00F67BF9"/>
    <w:rPr>
      <w:rFonts w:ascii="Segoe UI" w:hAnsi="Segoe UI" w:cs="Segoe UI"/>
      <w:sz w:val="18"/>
      <w:szCs w:val="18"/>
      <w:lang w:eastAsia="en-US"/>
    </w:rPr>
  </w:style>
  <w:style w:type="character" w:customStyle="1" w:styleId="Heading1Char">
    <w:name w:val="Heading 1 Char"/>
    <w:basedOn w:val="DefaultParagraphFont"/>
    <w:link w:val="Heading1"/>
    <w:qFormat/>
    <w:rsid w:val="00D23D7A"/>
    <w:rPr>
      <w:rFonts w:ascii="Arial" w:hAnsi="Arial"/>
      <w:sz w:val="36"/>
      <w:lang w:eastAsia="en-US"/>
    </w:rPr>
  </w:style>
  <w:style w:type="character" w:customStyle="1" w:styleId="ListLabel1">
    <w:name w:val="ListLabel 1"/>
    <w:qFormat/>
    <w:rPr>
      <w:rFonts w:eastAsia="Times New Roman"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eastAsia="SimSun" w:cs="Times New Roman"/>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eastAsia="SimSun" w:cs="Times New Roman"/>
    </w:rPr>
  </w:style>
  <w:style w:type="character" w:customStyle="1" w:styleId="ListLabel10">
    <w:name w:val="ListLabel 10"/>
    <w:qFormat/>
    <w:rPr>
      <w:rFonts w:eastAsia="SimSun" w:cs="Times New Roman"/>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Times New Roman"/>
    </w:rPr>
  </w:style>
  <w:style w:type="character" w:customStyle="1" w:styleId="ListLabel15">
    <w:name w:val="ListLabel 15"/>
    <w:qFormat/>
    <w:rPr>
      <w:rFonts w:eastAsia="MS Mincho" w:cs="Times New Roman"/>
    </w:rPr>
  </w:style>
  <w:style w:type="character" w:customStyle="1" w:styleId="ListLabel16">
    <w:name w:val="ListLabel 16"/>
    <w:qFormat/>
    <w:rPr>
      <w:rFonts w:eastAsia="MS Mincho" w:cs="Times New Roman"/>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eastAsia="MS Mincho" w:cs="Times New Roman"/>
    </w:rPr>
  </w:style>
  <w:style w:type="character" w:customStyle="1" w:styleId="ListLabel21">
    <w:name w:val="ListLabel 21"/>
    <w:qFormat/>
    <w:rPr>
      <w:rFonts w:eastAsia="Batang" w:cs="Times New Roman"/>
    </w:rPr>
  </w:style>
  <w:style w:type="character" w:customStyle="1" w:styleId="FootnoteCharacters">
    <w:name w:val="Foot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Mangal"/>
      <w:sz w:val="28"/>
      <w:szCs w:val="28"/>
    </w:rPr>
  </w:style>
  <w:style w:type="paragraph" w:styleId="BodyText">
    <w:name w:val="Body Text"/>
    <w:basedOn w:val="Normal"/>
    <w:pPr>
      <w:spacing w:after="140" w:line="288" w:lineRule="auto"/>
    </w:p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customStyle="1" w:styleId="H6">
    <w:name w:val="H6"/>
    <w:basedOn w:val="Heading5"/>
    <w:next w:val="Normal"/>
    <w:qFormat/>
    <w:pPr>
      <w:ind w:left="1985" w:hanging="1985"/>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basedOn w:val="Index"/>
    <w:semiHidden/>
    <w:pPr>
      <w:keepNext/>
      <w:keepLines/>
      <w:widowControl w:val="0"/>
      <w:tabs>
        <w:tab w:val="right" w:leader="dot" w:pos="9639"/>
      </w:tabs>
      <w:spacing w:before="120"/>
      <w:ind w:left="567" w:right="425" w:hanging="567"/>
    </w:pPr>
    <w:rPr>
      <w:sz w:val="22"/>
    </w:rPr>
  </w:style>
  <w:style w:type="paragraph" w:customStyle="1" w:styleId="EQ">
    <w:name w:val="EQ"/>
    <w:basedOn w:val="Normal"/>
    <w:next w:val="Normal"/>
    <w:qFormat/>
    <w:pPr>
      <w:keepLines/>
      <w:tabs>
        <w:tab w:val="center" w:pos="4536"/>
        <w:tab w:val="right" w:pos="9072"/>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textAlignment w:val="baseline"/>
    </w:pPr>
    <w:rPr>
      <w:rFonts w:ascii="Arial" w:hAnsi="Arial"/>
      <w:b/>
      <w:sz w:val="18"/>
      <w:lang w:eastAsia="ja-JP"/>
    </w:rPr>
  </w:style>
  <w:style w:type="paragraph" w:customStyle="1" w:styleId="ZD">
    <w:name w:val="ZD"/>
    <w:qFormat/>
    <w:pPr>
      <w:widowControl w:val="0"/>
    </w:pPr>
    <w:rPr>
      <w:rFonts w:ascii="Arial" w:hAnsi="Arial"/>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style>
  <w:style w:type="paragraph" w:customStyle="1" w:styleId="NF">
    <w:name w:val="NF"/>
    <w:qFormat/>
    <w:pPr>
      <w:keepNext/>
      <w:widowControl w:val="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qFormat/>
    <w:pPr>
      <w:widowControl w:val="0"/>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qFormat/>
    <w:pPr>
      <w:widowControl w:val="0"/>
    </w:pPr>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widowControl w:val="0"/>
      <w:pBdr>
        <w:bottom w:val="single" w:sz="12" w:space="1" w:color="00000A"/>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customStyle="1" w:styleId="ZU">
    <w:name w:val="ZU"/>
    <w:qFormat/>
    <w:pPr>
      <w:widowControl w:val="0"/>
      <w:pBdr>
        <w:top w:val="single" w:sz="12" w:space="1" w:color="00000A"/>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eastAsia="en-US"/>
    </w:rPr>
  </w:style>
  <w:style w:type="paragraph" w:customStyle="1" w:styleId="TF">
    <w:name w:val="TF"/>
    <w:basedOn w:val="TH"/>
    <w:qFormat/>
    <w:pPr>
      <w:spacing w:before="0" w:after="240"/>
    </w:pPr>
  </w:style>
  <w:style w:type="paragraph" w:customStyle="1" w:styleId="ZG">
    <w:name w:val="ZG"/>
    <w:qFormat/>
    <w:pPr>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CRCoverPage">
    <w:name w:val="CR Cover Page"/>
    <w:qFormat/>
    <w:rsid w:val="00CD4C7B"/>
    <w:pPr>
      <w:spacing w:after="120"/>
    </w:pPr>
    <w:rPr>
      <w:rFonts w:ascii="Arial" w:eastAsia="MS Mincho" w:hAnsi="Arial"/>
      <w:lang w:eastAsia="en-US"/>
    </w:rPr>
  </w:style>
  <w:style w:type="paragraph" w:styleId="CommentText">
    <w:name w:val="annotation text"/>
    <w:basedOn w:val="Normal"/>
    <w:link w:val="CommentTextChar"/>
    <w:qFormat/>
    <w:rsid w:val="00F67BF9"/>
  </w:style>
  <w:style w:type="paragraph" w:styleId="CommentSubject">
    <w:name w:val="annotation subject"/>
    <w:basedOn w:val="CommentText"/>
    <w:link w:val="CommentSubjectChar"/>
    <w:qFormat/>
    <w:rsid w:val="00F67BF9"/>
    <w:rPr>
      <w:b/>
      <w:bCs/>
    </w:rPr>
  </w:style>
  <w:style w:type="paragraph" w:styleId="BalloonText">
    <w:name w:val="Balloon Text"/>
    <w:basedOn w:val="Normal"/>
    <w:link w:val="BalloonTextChar"/>
    <w:qFormat/>
    <w:rsid w:val="00F67BF9"/>
    <w:pPr>
      <w:spacing w:after="0"/>
    </w:pPr>
    <w:rPr>
      <w:rFonts w:ascii="Segoe UI" w:hAnsi="Segoe UI" w:cs="Segoe UI"/>
      <w:sz w:val="18"/>
      <w:szCs w:val="18"/>
    </w:rPr>
  </w:style>
  <w:style w:type="paragraph" w:styleId="ListParagraph">
    <w:name w:val="List Paragraph"/>
    <w:basedOn w:val="Normal"/>
    <w:uiPriority w:val="34"/>
    <w:qFormat/>
    <w:rsid w:val="00717954"/>
    <w:pPr>
      <w:ind w:left="720"/>
      <w:contextualSpacing/>
    </w:pPr>
  </w:style>
  <w:style w:type="table" w:styleId="TableGrid">
    <w:name w:val="Table Grid"/>
    <w:basedOn w:val="TableNormal"/>
    <w:uiPriority w:val="39"/>
    <w:rsid w:val="005B79C5"/>
    <w:rPr>
      <w:rFonts w:eastAsiaTheme="minorEastAsia"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4DE124-D503-4A03-BE95-8F6D2A9BA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2218</Words>
  <Characters>12648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2017-11-18T06:19:00Z</dcterms:created>
  <dcterms:modified xsi:type="dcterms:W3CDTF">2017-11-18T06:21:00Z</dcterms:modified>
  <dc:language/>
</cp:coreProperties>
</file>